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C6CE0" w:rsidR="00D5547E" w:rsidP="004A6D2F" w:rsidRDefault="00D5547E" w14:paraId="34C0B6B2" w14:textId="77777777">
      <w:pPr>
        <w:rPr>
          <w:rFonts w:cs="Arial"/>
          <w:sz w:val="22"/>
          <w:szCs w:val="22"/>
        </w:rPr>
      </w:pPr>
    </w:p>
    <w:tbl>
      <w:tblPr>
        <w:tblW w:w="0" w:type="auto"/>
        <w:tblInd w:w="108" w:type="dxa"/>
        <w:tblLayout w:type="fixed"/>
        <w:tblLook w:val="04A0" w:firstRow="1" w:lastRow="0" w:firstColumn="1" w:lastColumn="0" w:noHBand="0" w:noVBand="1"/>
      </w:tblPr>
      <w:tblGrid>
        <w:gridCol w:w="2438"/>
        <w:gridCol w:w="6406"/>
      </w:tblGrid>
      <w:tr w:rsidRPr="001C6CE0" w:rsidR="00CE544A" w:rsidTr="7462DB18" w14:paraId="34C0B6B5" w14:textId="77777777">
        <w:trPr>
          <w:trHeight w:val="300"/>
        </w:trPr>
        <w:tc>
          <w:tcPr>
            <w:tcW w:w="2438" w:type="dxa"/>
            <w:shd w:val="clear" w:color="auto" w:fill="auto"/>
          </w:tcPr>
          <w:p w:rsidRPr="001C6CE0" w:rsidR="00F445B1" w:rsidP="004A6D2F" w:rsidRDefault="00F445B1" w14:paraId="34C0B6B3" w14:textId="77777777">
            <w:pPr>
              <w:rPr>
                <w:rStyle w:val="Firstpagetablebold"/>
                <w:rFonts w:cs="Arial"/>
                <w:sz w:val="22"/>
                <w:szCs w:val="22"/>
              </w:rPr>
            </w:pPr>
            <w:r w:rsidRPr="001C6CE0">
              <w:rPr>
                <w:rStyle w:val="Firstpagetablebold"/>
                <w:rFonts w:cs="Arial"/>
                <w:sz w:val="22"/>
                <w:szCs w:val="22"/>
              </w:rPr>
              <w:t>To</w:t>
            </w:r>
            <w:r w:rsidRPr="001C6CE0" w:rsidR="005C35A5">
              <w:rPr>
                <w:rStyle w:val="Firstpagetablebold"/>
                <w:rFonts w:cs="Arial"/>
                <w:sz w:val="22"/>
                <w:szCs w:val="22"/>
              </w:rPr>
              <w:t>:</w:t>
            </w:r>
          </w:p>
        </w:tc>
        <w:tc>
          <w:tcPr>
            <w:tcW w:w="6406" w:type="dxa"/>
            <w:shd w:val="clear" w:color="auto" w:fill="auto"/>
          </w:tcPr>
          <w:p w:rsidRPr="001C6CE0" w:rsidR="00F445B1" w:rsidP="004A6D2F" w:rsidRDefault="00DB7AD7" w14:paraId="34C0B6B4" w14:textId="77777777">
            <w:pPr>
              <w:rPr>
                <w:rStyle w:val="Firstpagetablebold"/>
                <w:rFonts w:cs="Arial"/>
                <w:sz w:val="22"/>
                <w:szCs w:val="22"/>
              </w:rPr>
            </w:pPr>
            <w:r w:rsidRPr="001C6CE0">
              <w:rPr>
                <w:rStyle w:val="Firstpagetablebold"/>
                <w:rFonts w:cs="Arial"/>
                <w:sz w:val="22"/>
                <w:szCs w:val="22"/>
              </w:rPr>
              <w:t>Cabinet</w:t>
            </w:r>
          </w:p>
        </w:tc>
      </w:tr>
      <w:tr w:rsidRPr="001C6CE0" w:rsidR="00CE544A" w:rsidTr="7462DB18" w14:paraId="34C0B6B8" w14:textId="77777777">
        <w:trPr>
          <w:trHeight w:val="300"/>
        </w:trPr>
        <w:tc>
          <w:tcPr>
            <w:tcW w:w="2438" w:type="dxa"/>
            <w:shd w:val="clear" w:color="auto" w:fill="auto"/>
          </w:tcPr>
          <w:p w:rsidRPr="001C6CE0" w:rsidR="00F445B1" w:rsidP="004A6D2F" w:rsidRDefault="00F445B1" w14:paraId="34C0B6B6" w14:textId="77777777">
            <w:pPr>
              <w:rPr>
                <w:rStyle w:val="Firstpagetablebold"/>
                <w:rFonts w:cs="Arial"/>
                <w:sz w:val="22"/>
                <w:szCs w:val="22"/>
              </w:rPr>
            </w:pPr>
            <w:r w:rsidRPr="001C6CE0">
              <w:rPr>
                <w:rStyle w:val="Firstpagetablebold"/>
                <w:rFonts w:cs="Arial"/>
                <w:sz w:val="22"/>
                <w:szCs w:val="22"/>
              </w:rPr>
              <w:t>Dat</w:t>
            </w:r>
            <w:r w:rsidRPr="001C6CE0" w:rsidR="005C35A5">
              <w:rPr>
                <w:rStyle w:val="Firstpagetablebold"/>
                <w:rFonts w:cs="Arial"/>
                <w:sz w:val="22"/>
                <w:szCs w:val="22"/>
              </w:rPr>
              <w:t>e:</w:t>
            </w:r>
          </w:p>
        </w:tc>
        <w:tc>
          <w:tcPr>
            <w:tcW w:w="6406" w:type="dxa"/>
            <w:shd w:val="clear" w:color="auto" w:fill="auto"/>
          </w:tcPr>
          <w:p w:rsidRPr="001C6CE0" w:rsidR="00F445B1" w:rsidP="1D0AD906" w:rsidRDefault="436CFAF7" w14:paraId="34C0B6B7" w14:textId="1DAA80FB">
            <w:pPr>
              <w:spacing w:line="259" w:lineRule="auto"/>
              <w:rPr>
                <w:rFonts w:cs="Arial"/>
                <w:sz w:val="22"/>
                <w:szCs w:val="22"/>
              </w:rPr>
            </w:pPr>
            <w:r w:rsidRPr="001C6CE0">
              <w:rPr>
                <w:rStyle w:val="Firstpagetablebold"/>
                <w:rFonts w:cs="Arial"/>
                <w:sz w:val="22"/>
                <w:szCs w:val="22"/>
              </w:rPr>
              <w:t>9 July 2025</w:t>
            </w:r>
          </w:p>
        </w:tc>
      </w:tr>
      <w:tr w:rsidRPr="001C6CE0" w:rsidR="00CE544A" w:rsidTr="7462DB18" w14:paraId="34C0B6BB" w14:textId="77777777">
        <w:trPr>
          <w:trHeight w:val="300"/>
        </w:trPr>
        <w:tc>
          <w:tcPr>
            <w:tcW w:w="2438" w:type="dxa"/>
            <w:shd w:val="clear" w:color="auto" w:fill="auto"/>
          </w:tcPr>
          <w:p w:rsidRPr="001C6CE0" w:rsidR="00F445B1" w:rsidP="004A6D2F" w:rsidRDefault="00F445B1" w14:paraId="34C0B6B9" w14:textId="77777777">
            <w:pPr>
              <w:rPr>
                <w:rStyle w:val="Firstpagetablebold"/>
                <w:rFonts w:cs="Arial"/>
                <w:sz w:val="22"/>
                <w:szCs w:val="22"/>
              </w:rPr>
            </w:pPr>
            <w:r w:rsidRPr="001C6CE0">
              <w:rPr>
                <w:rStyle w:val="Firstpagetablebold"/>
                <w:rFonts w:cs="Arial"/>
                <w:sz w:val="22"/>
                <w:szCs w:val="22"/>
              </w:rPr>
              <w:t>Report of</w:t>
            </w:r>
            <w:r w:rsidRPr="001C6CE0" w:rsidR="005C35A5">
              <w:rPr>
                <w:rStyle w:val="Firstpagetablebold"/>
                <w:rFonts w:cs="Arial"/>
                <w:sz w:val="22"/>
                <w:szCs w:val="22"/>
              </w:rPr>
              <w:t>:</w:t>
            </w:r>
          </w:p>
        </w:tc>
        <w:tc>
          <w:tcPr>
            <w:tcW w:w="6406" w:type="dxa"/>
            <w:shd w:val="clear" w:color="auto" w:fill="auto"/>
          </w:tcPr>
          <w:p w:rsidRPr="001C6CE0" w:rsidR="00F445B1" w:rsidP="1D0AD906" w:rsidRDefault="0E7B0E69" w14:paraId="34C0B6BA" w14:textId="3521E897">
            <w:pPr>
              <w:spacing w:line="259" w:lineRule="auto"/>
              <w:rPr>
                <w:rFonts w:cs="Arial"/>
                <w:sz w:val="22"/>
                <w:szCs w:val="22"/>
              </w:rPr>
            </w:pPr>
            <w:r w:rsidRPr="001C6CE0">
              <w:rPr>
                <w:rStyle w:val="Firstpagetablebold"/>
                <w:rFonts w:cs="Arial"/>
                <w:sz w:val="22"/>
                <w:szCs w:val="22"/>
              </w:rPr>
              <w:t>Director of Housing</w:t>
            </w:r>
          </w:p>
        </w:tc>
      </w:tr>
      <w:tr w:rsidRPr="001C6CE0" w:rsidR="00CE544A" w:rsidTr="7462DB18" w14:paraId="34C0B6BE" w14:textId="77777777">
        <w:trPr>
          <w:trHeight w:val="300"/>
        </w:trPr>
        <w:tc>
          <w:tcPr>
            <w:tcW w:w="2438" w:type="dxa"/>
            <w:shd w:val="clear" w:color="auto" w:fill="auto"/>
          </w:tcPr>
          <w:p w:rsidRPr="001C6CE0" w:rsidR="00F445B1" w:rsidP="004A6D2F" w:rsidRDefault="00F445B1" w14:paraId="34C0B6BC" w14:textId="77777777">
            <w:pPr>
              <w:rPr>
                <w:rStyle w:val="Firstpagetablebold"/>
                <w:rFonts w:cs="Arial"/>
                <w:sz w:val="22"/>
                <w:szCs w:val="22"/>
              </w:rPr>
            </w:pPr>
            <w:r w:rsidRPr="001C6CE0">
              <w:rPr>
                <w:rStyle w:val="Firstpagetablebold"/>
                <w:rFonts w:cs="Arial"/>
                <w:sz w:val="22"/>
                <w:szCs w:val="22"/>
              </w:rPr>
              <w:t xml:space="preserve">Title of Report: </w:t>
            </w:r>
          </w:p>
        </w:tc>
        <w:tc>
          <w:tcPr>
            <w:tcW w:w="6406" w:type="dxa"/>
            <w:shd w:val="clear" w:color="auto" w:fill="auto"/>
          </w:tcPr>
          <w:p w:rsidRPr="001C6CE0" w:rsidR="00F445B1" w:rsidP="008F39EA" w:rsidRDefault="74A4A6B8" w14:paraId="34C0B6BD" w14:textId="4122E08C">
            <w:pPr>
              <w:rPr>
                <w:rStyle w:val="Firstpagetablebold"/>
                <w:rFonts w:cs="Arial"/>
                <w:sz w:val="22"/>
                <w:szCs w:val="22"/>
              </w:rPr>
            </w:pPr>
            <w:r w:rsidRPr="001C6CE0">
              <w:rPr>
                <w:rFonts w:cs="Arial"/>
                <w:b/>
                <w:bCs/>
                <w:sz w:val="22"/>
                <w:szCs w:val="22"/>
              </w:rPr>
              <w:t xml:space="preserve">Annual Review of the Housing, Homelessness &amp; Rough Sleeping </w:t>
            </w:r>
            <w:r w:rsidR="00521EB6">
              <w:rPr>
                <w:rFonts w:cs="Arial"/>
                <w:b/>
                <w:bCs/>
                <w:sz w:val="22"/>
                <w:szCs w:val="22"/>
              </w:rPr>
              <w:t>Strategy</w:t>
            </w:r>
            <w:r w:rsidRPr="001C6CE0">
              <w:rPr>
                <w:rFonts w:cs="Arial"/>
                <w:b/>
                <w:bCs/>
                <w:sz w:val="22"/>
                <w:szCs w:val="22"/>
              </w:rPr>
              <w:t xml:space="preserve"> 2023-28</w:t>
            </w:r>
          </w:p>
        </w:tc>
      </w:tr>
    </w:tbl>
    <w:p w:rsidRPr="001C6CE0" w:rsidR="004F20EF" w:rsidP="004A6D2F" w:rsidRDefault="004F20EF" w14:paraId="34C0B6BF" w14:textId="77777777">
      <w:pPr>
        <w:rPr>
          <w:rFonts w:cs="Arial"/>
          <w:sz w:val="22"/>
          <w:szCs w:val="22"/>
          <w:highlight w:val="yellow"/>
        </w:rPr>
      </w:pPr>
    </w:p>
    <w:tbl>
      <w:tblPr>
        <w:tblW w:w="0" w:type="auto"/>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4A0" w:firstRow="1" w:lastRow="0" w:firstColumn="1" w:lastColumn="0" w:noHBand="0" w:noVBand="1"/>
      </w:tblPr>
      <w:tblGrid>
        <w:gridCol w:w="2438"/>
        <w:gridCol w:w="6407"/>
      </w:tblGrid>
      <w:tr w:rsidRPr="001C6CE0" w:rsidR="00D5547E" w:rsidTr="7462DB18" w14:paraId="34C0B6C1" w14:textId="77777777">
        <w:trPr>
          <w:trHeight w:val="300"/>
        </w:trPr>
        <w:tc>
          <w:tcPr>
            <w:tcW w:w="8845" w:type="dxa"/>
            <w:gridSpan w:val="2"/>
            <w:tcBorders>
              <w:bottom w:val="single" w:color="000000" w:themeColor="text1" w:sz="8" w:space="0"/>
            </w:tcBorders>
            <w:hideMark/>
          </w:tcPr>
          <w:p w:rsidRPr="001C6CE0" w:rsidR="00D5547E" w:rsidP="00745BF0" w:rsidRDefault="00745BF0" w14:paraId="34C0B6C0" w14:textId="77777777">
            <w:pPr>
              <w:jc w:val="center"/>
              <w:rPr>
                <w:rStyle w:val="Firstpagetablebold"/>
                <w:rFonts w:cs="Arial"/>
                <w:sz w:val="22"/>
                <w:szCs w:val="22"/>
              </w:rPr>
            </w:pPr>
            <w:r w:rsidRPr="001C6CE0">
              <w:rPr>
                <w:rStyle w:val="Firstpagetablebold"/>
                <w:rFonts w:cs="Arial"/>
                <w:sz w:val="22"/>
                <w:szCs w:val="22"/>
              </w:rPr>
              <w:t>Summary and r</w:t>
            </w:r>
            <w:r w:rsidRPr="001C6CE0" w:rsidR="00D5547E">
              <w:rPr>
                <w:rStyle w:val="Firstpagetablebold"/>
                <w:rFonts w:cs="Arial"/>
                <w:sz w:val="22"/>
                <w:szCs w:val="22"/>
              </w:rPr>
              <w:t>ecommendations</w:t>
            </w:r>
          </w:p>
        </w:tc>
      </w:tr>
      <w:tr w:rsidRPr="001C6CE0" w:rsidR="00D5547E" w:rsidTr="7462DB18" w14:paraId="34C0B6C4" w14:textId="77777777">
        <w:trPr>
          <w:trHeight w:val="300"/>
        </w:trPr>
        <w:tc>
          <w:tcPr>
            <w:tcW w:w="2438" w:type="dxa"/>
            <w:tcBorders>
              <w:top w:val="single" w:color="000000" w:themeColor="text1" w:sz="8" w:space="0"/>
              <w:left w:val="single" w:color="000000" w:themeColor="text1" w:sz="8" w:space="0"/>
              <w:bottom w:val="nil"/>
              <w:right w:val="nil"/>
            </w:tcBorders>
            <w:hideMark/>
          </w:tcPr>
          <w:p w:rsidRPr="001C6CE0" w:rsidR="00D5547E" w:rsidRDefault="00D5547E" w14:paraId="34C0B6C2" w14:textId="77777777">
            <w:pPr>
              <w:rPr>
                <w:rStyle w:val="Firstpagetablebold"/>
                <w:rFonts w:cs="Arial"/>
                <w:sz w:val="22"/>
                <w:szCs w:val="22"/>
              </w:rPr>
            </w:pPr>
            <w:r w:rsidRPr="001C6CE0">
              <w:rPr>
                <w:rStyle w:val="Firstpagetablebold"/>
                <w:rFonts w:cs="Arial"/>
                <w:sz w:val="22"/>
                <w:szCs w:val="22"/>
              </w:rPr>
              <w:t>Purpose of report:</w:t>
            </w:r>
          </w:p>
        </w:tc>
        <w:tc>
          <w:tcPr>
            <w:tcW w:w="6407" w:type="dxa"/>
            <w:tcBorders>
              <w:top w:val="single" w:color="000000" w:themeColor="text1" w:sz="8" w:space="0"/>
              <w:left w:val="nil"/>
              <w:bottom w:val="nil"/>
              <w:right w:val="single" w:color="000000" w:themeColor="text1" w:sz="8" w:space="0"/>
            </w:tcBorders>
            <w:hideMark/>
          </w:tcPr>
          <w:p w:rsidRPr="001C6CE0" w:rsidR="00D5547E" w:rsidP="009E10AF" w:rsidRDefault="3DF81FCA" w14:paraId="34C0B6C3" w14:textId="7DD6FDC7">
            <w:pPr>
              <w:rPr>
                <w:rFonts w:cs="Arial"/>
                <w:sz w:val="22"/>
                <w:szCs w:val="22"/>
              </w:rPr>
            </w:pPr>
            <w:r w:rsidRPr="001C6CE0">
              <w:rPr>
                <w:rFonts w:cs="Arial"/>
                <w:sz w:val="22"/>
                <w:szCs w:val="22"/>
              </w:rPr>
              <w:t xml:space="preserve">To provide an update on the progress made in Year 2 of the Housing, Homelessness and Rough Sleeping </w:t>
            </w:r>
            <w:r w:rsidR="00521EB6">
              <w:rPr>
                <w:rFonts w:cs="Arial"/>
                <w:sz w:val="22"/>
                <w:szCs w:val="22"/>
              </w:rPr>
              <w:t>Strategy</w:t>
            </w:r>
            <w:r w:rsidRPr="001C6CE0">
              <w:rPr>
                <w:rFonts w:cs="Arial"/>
                <w:sz w:val="22"/>
                <w:szCs w:val="22"/>
              </w:rPr>
              <w:t xml:space="preserve"> 2023-28 and to seek approval for the implementation of the Year 3 action plan</w:t>
            </w:r>
            <w:r w:rsidRPr="001C6CE0" w:rsidR="56C56B1A">
              <w:rPr>
                <w:rFonts w:cs="Arial"/>
                <w:sz w:val="22"/>
                <w:szCs w:val="22"/>
              </w:rPr>
              <w:t xml:space="preserve"> </w:t>
            </w:r>
          </w:p>
        </w:tc>
      </w:tr>
      <w:tr w:rsidRPr="001C6CE0" w:rsidR="00D5547E" w:rsidTr="7462DB18" w14:paraId="34C0B6C7" w14:textId="77777777">
        <w:trPr>
          <w:trHeight w:val="300"/>
        </w:trPr>
        <w:tc>
          <w:tcPr>
            <w:tcW w:w="2438" w:type="dxa"/>
            <w:tcBorders>
              <w:top w:val="nil"/>
              <w:left w:val="single" w:color="000000" w:themeColor="text1" w:sz="8" w:space="0"/>
              <w:bottom w:val="nil"/>
              <w:right w:val="nil"/>
            </w:tcBorders>
            <w:hideMark/>
          </w:tcPr>
          <w:p w:rsidRPr="001C6CE0" w:rsidR="00D5547E" w:rsidRDefault="00D5547E" w14:paraId="34C0B6C5" w14:textId="77777777">
            <w:pPr>
              <w:rPr>
                <w:rStyle w:val="Firstpagetablebold"/>
                <w:rFonts w:cs="Arial"/>
                <w:sz w:val="22"/>
                <w:szCs w:val="22"/>
              </w:rPr>
            </w:pPr>
            <w:r w:rsidRPr="001C6CE0">
              <w:rPr>
                <w:rStyle w:val="Firstpagetablebold"/>
                <w:rFonts w:cs="Arial"/>
                <w:sz w:val="22"/>
                <w:szCs w:val="22"/>
              </w:rPr>
              <w:t>Key decision:</w:t>
            </w:r>
          </w:p>
        </w:tc>
        <w:tc>
          <w:tcPr>
            <w:tcW w:w="6407" w:type="dxa"/>
            <w:tcBorders>
              <w:top w:val="nil"/>
              <w:left w:val="nil"/>
              <w:bottom w:val="nil"/>
              <w:right w:val="single" w:color="000000" w:themeColor="text1" w:sz="8" w:space="0"/>
            </w:tcBorders>
            <w:hideMark/>
          </w:tcPr>
          <w:p w:rsidRPr="001C6CE0" w:rsidR="00D5547E" w:rsidP="005D6343" w:rsidRDefault="001C328A" w14:paraId="34C0B6C6" w14:textId="6CE068BD">
            <w:pPr>
              <w:rPr>
                <w:rFonts w:cs="Arial"/>
                <w:sz w:val="22"/>
                <w:szCs w:val="22"/>
              </w:rPr>
            </w:pPr>
            <w:r w:rsidRPr="001C6CE0">
              <w:rPr>
                <w:rFonts w:cs="Arial"/>
                <w:sz w:val="22"/>
                <w:szCs w:val="22"/>
              </w:rPr>
              <w:t>Yes</w:t>
            </w:r>
          </w:p>
        </w:tc>
      </w:tr>
      <w:tr w:rsidRPr="001C6CE0" w:rsidR="00D5547E" w:rsidTr="7462DB18" w14:paraId="34C0B6CA" w14:textId="77777777">
        <w:trPr>
          <w:trHeight w:val="300"/>
        </w:trPr>
        <w:tc>
          <w:tcPr>
            <w:tcW w:w="2438" w:type="dxa"/>
            <w:tcBorders>
              <w:top w:val="nil"/>
              <w:left w:val="single" w:color="000000" w:themeColor="text1" w:sz="8" w:space="0"/>
              <w:bottom w:val="nil"/>
              <w:right w:val="nil"/>
            </w:tcBorders>
            <w:hideMark/>
          </w:tcPr>
          <w:p w:rsidRPr="001C6CE0" w:rsidR="00D5547E" w:rsidRDefault="00D860E2" w14:paraId="34C0B6C8" w14:textId="77777777">
            <w:pPr>
              <w:rPr>
                <w:rStyle w:val="Firstpagetablebold"/>
                <w:rFonts w:cs="Arial"/>
                <w:sz w:val="22"/>
                <w:szCs w:val="22"/>
              </w:rPr>
            </w:pPr>
            <w:r w:rsidRPr="001C6CE0">
              <w:rPr>
                <w:rStyle w:val="Firstpagetablebold"/>
                <w:rFonts w:cs="Arial"/>
                <w:sz w:val="22"/>
                <w:szCs w:val="22"/>
              </w:rPr>
              <w:t>Cabinet</w:t>
            </w:r>
            <w:r w:rsidRPr="001C6CE0" w:rsidR="00D5547E">
              <w:rPr>
                <w:rStyle w:val="Firstpagetablebold"/>
                <w:rFonts w:cs="Arial"/>
                <w:sz w:val="22"/>
                <w:szCs w:val="22"/>
              </w:rPr>
              <w:t xml:space="preserve"> Member:</w:t>
            </w:r>
          </w:p>
        </w:tc>
        <w:tc>
          <w:tcPr>
            <w:tcW w:w="6407" w:type="dxa"/>
            <w:tcBorders>
              <w:top w:val="nil"/>
              <w:left w:val="nil"/>
              <w:bottom w:val="nil"/>
              <w:right w:val="single" w:color="000000" w:themeColor="text1" w:sz="8" w:space="0"/>
            </w:tcBorders>
            <w:hideMark/>
          </w:tcPr>
          <w:p w:rsidRPr="001C6CE0" w:rsidR="00D5547E" w:rsidP="005F7F7E" w:rsidRDefault="00DA3E7F" w14:paraId="34C0B6C9" w14:textId="4EA0FEDB">
            <w:pPr>
              <w:rPr>
                <w:rFonts w:cs="Arial"/>
                <w:sz w:val="22"/>
                <w:szCs w:val="22"/>
              </w:rPr>
            </w:pPr>
            <w:r w:rsidRPr="001C6CE0">
              <w:rPr>
                <w:rFonts w:cs="Arial"/>
                <w:sz w:val="22"/>
                <w:szCs w:val="22"/>
              </w:rPr>
              <w:t>Council</w:t>
            </w:r>
            <w:r w:rsidRPr="001C6CE0" w:rsidR="001C328A">
              <w:rPr>
                <w:rFonts w:cs="Arial"/>
                <w:sz w:val="22"/>
                <w:szCs w:val="22"/>
              </w:rPr>
              <w:t>lor Linda Smith, Cabinet Member for Housing</w:t>
            </w:r>
            <w:r w:rsidRPr="001C6CE0" w:rsidR="00CF44B5">
              <w:rPr>
                <w:rFonts w:cs="Arial"/>
                <w:sz w:val="22"/>
                <w:szCs w:val="22"/>
              </w:rPr>
              <w:t xml:space="preserve"> and Communities</w:t>
            </w:r>
          </w:p>
        </w:tc>
      </w:tr>
      <w:tr w:rsidRPr="001C6CE0" w:rsidR="0080749A" w:rsidTr="7462DB18" w14:paraId="34C0B6CD" w14:textId="77777777">
        <w:trPr>
          <w:trHeight w:val="300"/>
        </w:trPr>
        <w:tc>
          <w:tcPr>
            <w:tcW w:w="2438" w:type="dxa"/>
            <w:tcBorders>
              <w:top w:val="nil"/>
              <w:left w:val="single" w:color="000000" w:themeColor="text1" w:sz="8" w:space="0"/>
              <w:bottom w:val="nil"/>
              <w:right w:val="nil"/>
            </w:tcBorders>
          </w:tcPr>
          <w:p w:rsidRPr="001C6CE0" w:rsidR="0080749A" w:rsidRDefault="0080749A" w14:paraId="34C0B6CB" w14:textId="77777777">
            <w:pPr>
              <w:rPr>
                <w:rStyle w:val="Firstpagetablebold"/>
                <w:rFonts w:cs="Arial"/>
                <w:sz w:val="22"/>
                <w:szCs w:val="22"/>
              </w:rPr>
            </w:pPr>
            <w:r w:rsidRPr="001C6CE0">
              <w:rPr>
                <w:rStyle w:val="Firstpagetablebold"/>
                <w:rFonts w:cs="Arial"/>
                <w:sz w:val="22"/>
                <w:szCs w:val="22"/>
              </w:rPr>
              <w:t>Corporate Priority:</w:t>
            </w:r>
          </w:p>
        </w:tc>
        <w:tc>
          <w:tcPr>
            <w:tcW w:w="6407" w:type="dxa"/>
            <w:tcBorders>
              <w:top w:val="nil"/>
              <w:left w:val="nil"/>
              <w:bottom w:val="nil"/>
              <w:right w:val="single" w:color="000000" w:themeColor="text1" w:sz="8" w:space="0"/>
            </w:tcBorders>
          </w:tcPr>
          <w:p w:rsidRPr="001C6CE0" w:rsidR="0080749A" w:rsidP="1D0AD906" w:rsidRDefault="3C81885B" w14:paraId="34C0B6CC" w14:textId="0F6E0260">
            <w:pPr>
              <w:spacing w:line="259" w:lineRule="auto"/>
              <w:rPr>
                <w:rFonts w:cs="Arial"/>
                <w:sz w:val="22"/>
                <w:szCs w:val="22"/>
              </w:rPr>
            </w:pPr>
            <w:r w:rsidRPr="001C6CE0">
              <w:rPr>
                <w:rFonts w:cs="Arial"/>
                <w:color w:val="auto"/>
                <w:sz w:val="22"/>
                <w:szCs w:val="22"/>
              </w:rPr>
              <w:t>Good, affordable homes</w:t>
            </w:r>
          </w:p>
        </w:tc>
      </w:tr>
      <w:tr w:rsidRPr="001C6CE0" w:rsidR="00D5547E" w:rsidTr="7462DB18" w14:paraId="34C0B6D0" w14:textId="77777777">
        <w:trPr>
          <w:trHeight w:val="300"/>
        </w:trPr>
        <w:tc>
          <w:tcPr>
            <w:tcW w:w="2438" w:type="dxa"/>
            <w:tcBorders>
              <w:top w:val="nil"/>
              <w:left w:val="single" w:color="000000" w:themeColor="text1" w:sz="8" w:space="0"/>
              <w:bottom w:val="single" w:color="auto" w:sz="4" w:space="0"/>
              <w:right w:val="nil"/>
            </w:tcBorders>
            <w:hideMark/>
          </w:tcPr>
          <w:p w:rsidRPr="001C6CE0" w:rsidR="00D5547E" w:rsidRDefault="00D5547E" w14:paraId="34C0B6CE" w14:textId="77777777">
            <w:pPr>
              <w:rPr>
                <w:rStyle w:val="Firstpagetablebold"/>
                <w:rFonts w:cs="Arial"/>
                <w:sz w:val="22"/>
                <w:szCs w:val="22"/>
              </w:rPr>
            </w:pPr>
            <w:r w:rsidRPr="001C6CE0">
              <w:rPr>
                <w:rStyle w:val="Firstpagetablebold"/>
                <w:rFonts w:cs="Arial"/>
                <w:sz w:val="22"/>
                <w:szCs w:val="22"/>
              </w:rPr>
              <w:t>Policy Framework:</w:t>
            </w:r>
          </w:p>
        </w:tc>
        <w:tc>
          <w:tcPr>
            <w:tcW w:w="6407" w:type="dxa"/>
            <w:tcBorders>
              <w:top w:val="nil"/>
              <w:left w:val="nil"/>
              <w:bottom w:val="single" w:color="auto" w:sz="4" w:space="0"/>
              <w:right w:val="single" w:color="000000" w:themeColor="text1" w:sz="8" w:space="0"/>
            </w:tcBorders>
            <w:hideMark/>
          </w:tcPr>
          <w:p w:rsidRPr="001C6CE0" w:rsidR="00D5547E" w:rsidP="005D6343" w:rsidRDefault="0041611D" w14:paraId="34C0B6CF" w14:textId="1B8FE9FE">
            <w:pPr>
              <w:rPr>
                <w:rFonts w:cs="Arial"/>
                <w:sz w:val="22"/>
                <w:szCs w:val="22"/>
              </w:rPr>
            </w:pPr>
            <w:r w:rsidRPr="001C6CE0">
              <w:rPr>
                <w:rFonts w:cs="Arial"/>
                <w:sz w:val="22"/>
                <w:szCs w:val="22"/>
              </w:rPr>
              <w:t>Housing</w:t>
            </w:r>
            <w:r w:rsidRPr="001C6CE0" w:rsidR="005D6343">
              <w:rPr>
                <w:rFonts w:cs="Arial"/>
                <w:sz w:val="22"/>
                <w:szCs w:val="22"/>
              </w:rPr>
              <w:t>,</w:t>
            </w:r>
            <w:r w:rsidRPr="001C6CE0">
              <w:rPr>
                <w:rFonts w:cs="Arial"/>
                <w:sz w:val="22"/>
                <w:szCs w:val="22"/>
              </w:rPr>
              <w:t xml:space="preserve"> Homelessness</w:t>
            </w:r>
            <w:r w:rsidRPr="001C6CE0" w:rsidR="005D6343">
              <w:rPr>
                <w:rFonts w:cs="Arial"/>
                <w:sz w:val="22"/>
                <w:szCs w:val="22"/>
              </w:rPr>
              <w:t xml:space="preserve"> and Rough Sleeping </w:t>
            </w:r>
            <w:r w:rsidR="00521EB6">
              <w:rPr>
                <w:rFonts w:cs="Arial"/>
                <w:sz w:val="22"/>
                <w:szCs w:val="22"/>
              </w:rPr>
              <w:t>Strategy</w:t>
            </w:r>
            <w:r w:rsidRPr="001C6CE0">
              <w:rPr>
                <w:rFonts w:cs="Arial"/>
                <w:sz w:val="22"/>
                <w:szCs w:val="22"/>
              </w:rPr>
              <w:t xml:space="preserve"> </w:t>
            </w:r>
            <w:r w:rsidRPr="001C6CE0" w:rsidR="005D6343">
              <w:rPr>
                <w:rFonts w:cs="Arial"/>
                <w:sz w:val="22"/>
                <w:szCs w:val="22"/>
              </w:rPr>
              <w:t xml:space="preserve">2023 </w:t>
            </w:r>
            <w:r w:rsidRPr="001C6CE0" w:rsidR="00015399">
              <w:rPr>
                <w:rFonts w:cs="Arial"/>
                <w:sz w:val="22"/>
                <w:szCs w:val="22"/>
              </w:rPr>
              <w:t>–</w:t>
            </w:r>
            <w:r w:rsidRPr="001C6CE0" w:rsidR="005D6343">
              <w:rPr>
                <w:rFonts w:cs="Arial"/>
                <w:sz w:val="22"/>
                <w:szCs w:val="22"/>
              </w:rPr>
              <w:t xml:space="preserve"> 2028</w:t>
            </w:r>
          </w:p>
        </w:tc>
      </w:tr>
    </w:tbl>
    <w:p w:rsidRPr="001C6CE0" w:rsidR="00CE544A" w:rsidP="004A6D2F" w:rsidRDefault="00CE544A" w14:paraId="34C0B6D1" w14:textId="77777777">
      <w:pPr>
        <w:rPr>
          <w:rFonts w:cs="Arial"/>
          <w:sz w:val="22"/>
          <w:szCs w:val="22"/>
        </w:rPr>
      </w:pPr>
    </w:p>
    <w:tbl>
      <w:tblPr>
        <w:tblW w:w="0" w:type="auto"/>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4A0" w:firstRow="1" w:lastRow="0" w:firstColumn="1" w:lastColumn="0" w:noHBand="0" w:noVBand="1"/>
      </w:tblPr>
      <w:tblGrid>
        <w:gridCol w:w="426"/>
        <w:gridCol w:w="8419"/>
      </w:tblGrid>
      <w:tr w:rsidRPr="001C6CE0" w:rsidR="0097170F" w:rsidTr="7462DB18" w14:paraId="34C0B6D3" w14:textId="77777777">
        <w:trPr>
          <w:trHeight w:val="300"/>
        </w:trPr>
        <w:tc>
          <w:tcPr>
            <w:tcW w:w="8845" w:type="dxa"/>
            <w:gridSpan w:val="2"/>
            <w:tcBorders>
              <w:bottom w:val="single" w:color="000000" w:themeColor="text1" w:sz="8" w:space="0"/>
            </w:tcBorders>
          </w:tcPr>
          <w:p w:rsidRPr="001C6CE0" w:rsidR="0097170F" w:rsidP="005E5623" w:rsidRDefault="0097170F" w14:paraId="34C0B6D2" w14:textId="1907864F">
            <w:pPr>
              <w:rPr>
                <w:rFonts w:cs="Arial"/>
                <w:sz w:val="22"/>
                <w:szCs w:val="22"/>
              </w:rPr>
            </w:pPr>
            <w:r w:rsidRPr="001C6CE0">
              <w:rPr>
                <w:rStyle w:val="Firstpagetablebold"/>
                <w:rFonts w:cs="Arial"/>
                <w:sz w:val="22"/>
                <w:szCs w:val="22"/>
              </w:rPr>
              <w:t>Recommendation(s):</w:t>
            </w:r>
            <w:r w:rsidRPr="001C6CE0" w:rsidR="00C709A0">
              <w:rPr>
                <w:rStyle w:val="Firstpagetablebold"/>
                <w:rFonts w:cs="Arial"/>
                <w:sz w:val="22"/>
                <w:szCs w:val="22"/>
              </w:rPr>
              <w:t xml:space="preserve"> </w:t>
            </w:r>
            <w:r w:rsidRPr="001C6CE0">
              <w:rPr>
                <w:rStyle w:val="Firstpagetablebold"/>
                <w:rFonts w:cs="Arial"/>
                <w:b w:val="0"/>
                <w:sz w:val="22"/>
                <w:szCs w:val="22"/>
              </w:rPr>
              <w:t>That Cabinet resolves to:</w:t>
            </w:r>
          </w:p>
        </w:tc>
      </w:tr>
      <w:tr w:rsidRPr="001C6CE0" w:rsidR="0097170F" w:rsidTr="7462DB18" w14:paraId="34C0B6D6" w14:textId="77777777">
        <w:trPr>
          <w:trHeight w:val="300"/>
        </w:trPr>
        <w:tc>
          <w:tcPr>
            <w:tcW w:w="426" w:type="dxa"/>
            <w:tcBorders>
              <w:top w:val="single" w:color="000000" w:themeColor="text1" w:sz="8" w:space="0"/>
              <w:left w:val="single" w:color="000000" w:themeColor="text1" w:sz="8" w:space="0"/>
              <w:bottom w:val="nil"/>
              <w:right w:val="nil"/>
            </w:tcBorders>
          </w:tcPr>
          <w:p w:rsidRPr="001C6CE0" w:rsidR="0097170F" w:rsidP="005E5623" w:rsidRDefault="0097170F" w14:paraId="34C0B6D4" w14:textId="77777777">
            <w:pPr>
              <w:rPr>
                <w:rFonts w:cs="Arial"/>
                <w:sz w:val="22"/>
                <w:szCs w:val="22"/>
              </w:rPr>
            </w:pPr>
            <w:r w:rsidRPr="001C6CE0">
              <w:rPr>
                <w:rFonts w:cs="Arial"/>
                <w:sz w:val="22"/>
                <w:szCs w:val="22"/>
              </w:rPr>
              <w:t>1.</w:t>
            </w:r>
          </w:p>
        </w:tc>
        <w:tc>
          <w:tcPr>
            <w:tcW w:w="8419" w:type="dxa"/>
            <w:tcBorders>
              <w:top w:val="single" w:color="000000" w:themeColor="text1" w:sz="8" w:space="0"/>
              <w:left w:val="nil"/>
              <w:bottom w:val="nil"/>
              <w:right w:val="single" w:color="000000" w:themeColor="text1" w:sz="8" w:space="0"/>
            </w:tcBorders>
            <w:shd w:val="clear" w:color="auto" w:fill="auto"/>
          </w:tcPr>
          <w:p w:rsidRPr="001C6CE0" w:rsidR="0041611D" w:rsidP="00474B35" w:rsidRDefault="552D7D94" w14:paraId="34C0B6D5" w14:textId="43695310">
            <w:pPr>
              <w:rPr>
                <w:rFonts w:cs="Arial"/>
                <w:sz w:val="22"/>
                <w:szCs w:val="22"/>
              </w:rPr>
            </w:pPr>
            <w:r w:rsidRPr="001C6CE0">
              <w:rPr>
                <w:rFonts w:cs="Arial"/>
                <w:b/>
                <w:bCs/>
                <w:sz w:val="22"/>
                <w:szCs w:val="22"/>
              </w:rPr>
              <w:t>Note</w:t>
            </w:r>
            <w:r w:rsidRPr="001C6CE0">
              <w:rPr>
                <w:rFonts w:cs="Arial"/>
                <w:sz w:val="22"/>
                <w:szCs w:val="22"/>
              </w:rPr>
              <w:t xml:space="preserve"> the progress made in Year 2 to implement the Housing, Homelessness, and Rough Sleeping </w:t>
            </w:r>
            <w:r w:rsidR="00521EB6">
              <w:rPr>
                <w:rFonts w:cs="Arial"/>
                <w:sz w:val="22"/>
                <w:szCs w:val="22"/>
              </w:rPr>
              <w:t>Strategy</w:t>
            </w:r>
            <w:r w:rsidRPr="001C6CE0">
              <w:rPr>
                <w:rFonts w:cs="Arial"/>
                <w:sz w:val="22"/>
                <w:szCs w:val="22"/>
              </w:rPr>
              <w:t xml:space="preserve"> and Action Plan and the emerging risks and challenges for delivery over next year and beyond;</w:t>
            </w:r>
          </w:p>
        </w:tc>
      </w:tr>
      <w:tr w:rsidRPr="001C6CE0" w:rsidR="0097170F" w:rsidTr="7462DB18" w14:paraId="34C0B6D9" w14:textId="77777777">
        <w:trPr>
          <w:trHeight w:val="300"/>
        </w:trPr>
        <w:tc>
          <w:tcPr>
            <w:tcW w:w="426" w:type="dxa"/>
            <w:tcBorders>
              <w:top w:val="nil"/>
              <w:left w:val="single" w:color="000000" w:themeColor="text1" w:sz="8" w:space="0"/>
              <w:bottom w:val="nil"/>
              <w:right w:val="nil"/>
            </w:tcBorders>
          </w:tcPr>
          <w:p w:rsidRPr="001C6CE0" w:rsidR="0097170F" w:rsidP="005E5623" w:rsidRDefault="43F7405C" w14:paraId="34C0B6D7" w14:textId="00C9F488">
            <w:pPr>
              <w:rPr>
                <w:rFonts w:cs="Arial"/>
                <w:sz w:val="22"/>
                <w:szCs w:val="22"/>
              </w:rPr>
            </w:pPr>
            <w:r w:rsidRPr="001C6CE0">
              <w:rPr>
                <w:rFonts w:cs="Arial"/>
                <w:sz w:val="22"/>
                <w:szCs w:val="22"/>
              </w:rPr>
              <w:t>2</w:t>
            </w:r>
          </w:p>
        </w:tc>
        <w:tc>
          <w:tcPr>
            <w:tcW w:w="8419" w:type="dxa"/>
            <w:tcBorders>
              <w:top w:val="nil"/>
              <w:left w:val="nil"/>
              <w:bottom w:val="nil"/>
              <w:right w:val="single" w:color="000000" w:themeColor="text1" w:sz="8" w:space="0"/>
            </w:tcBorders>
            <w:shd w:val="clear" w:color="auto" w:fill="auto"/>
          </w:tcPr>
          <w:p w:rsidRPr="001C6CE0" w:rsidR="0097170F" w:rsidP="00114694" w:rsidRDefault="7F744404" w14:paraId="34C0B6D8" w14:textId="50D79CC5">
            <w:pPr>
              <w:rPr>
                <w:rFonts w:cs="Arial"/>
                <w:sz w:val="22"/>
                <w:szCs w:val="22"/>
              </w:rPr>
            </w:pPr>
            <w:r w:rsidRPr="001C6CE0">
              <w:rPr>
                <w:rFonts w:cs="Arial"/>
                <w:b/>
                <w:bCs/>
                <w:sz w:val="22"/>
                <w:szCs w:val="22"/>
              </w:rPr>
              <w:t>Approve</w:t>
            </w:r>
            <w:r w:rsidRPr="001C6CE0">
              <w:rPr>
                <w:rFonts w:cs="Arial"/>
                <w:sz w:val="22"/>
                <w:szCs w:val="22"/>
              </w:rPr>
              <w:t xml:space="preserve"> the adoption of the new </w:t>
            </w:r>
            <w:r w:rsidR="00521EB6">
              <w:rPr>
                <w:rFonts w:cs="Arial"/>
                <w:sz w:val="22"/>
                <w:szCs w:val="22"/>
              </w:rPr>
              <w:t>Strategy</w:t>
            </w:r>
            <w:r w:rsidRPr="001C6CE0">
              <w:rPr>
                <w:rFonts w:cs="Arial"/>
                <w:sz w:val="22"/>
                <w:szCs w:val="22"/>
              </w:rPr>
              <w:t xml:space="preserve"> Action Plan for </w:t>
            </w:r>
            <w:r w:rsidRPr="001C6CE0" w:rsidR="37A086F8">
              <w:rPr>
                <w:rFonts w:cs="Arial"/>
                <w:sz w:val="22"/>
                <w:szCs w:val="22"/>
              </w:rPr>
              <w:t>Year 3 (</w:t>
            </w:r>
            <w:r w:rsidRPr="001C6CE0">
              <w:rPr>
                <w:rFonts w:cs="Arial"/>
                <w:sz w:val="22"/>
                <w:szCs w:val="22"/>
              </w:rPr>
              <w:t>25-26</w:t>
            </w:r>
            <w:r w:rsidRPr="001C6CE0" w:rsidR="6EA09EBC">
              <w:rPr>
                <w:rFonts w:cs="Arial"/>
                <w:sz w:val="22"/>
                <w:szCs w:val="22"/>
              </w:rPr>
              <w:t>)</w:t>
            </w:r>
            <w:r w:rsidRPr="001C6CE0">
              <w:rPr>
                <w:rFonts w:cs="Arial"/>
                <w:sz w:val="22"/>
                <w:szCs w:val="22"/>
              </w:rPr>
              <w:t>; and</w:t>
            </w:r>
          </w:p>
        </w:tc>
      </w:tr>
      <w:tr w:rsidRPr="001C6CE0" w:rsidR="0097170F" w:rsidTr="7462DB18" w14:paraId="34C0B6DC" w14:textId="77777777">
        <w:trPr>
          <w:trHeight w:val="300"/>
        </w:trPr>
        <w:tc>
          <w:tcPr>
            <w:tcW w:w="426" w:type="dxa"/>
            <w:tcBorders>
              <w:top w:val="nil"/>
              <w:left w:val="single" w:color="000000" w:themeColor="text1" w:sz="8" w:space="0"/>
              <w:bottom w:val="single" w:color="auto" w:sz="4" w:space="0"/>
              <w:right w:val="nil"/>
            </w:tcBorders>
          </w:tcPr>
          <w:p w:rsidRPr="001C6CE0" w:rsidR="0097170F" w:rsidP="005E5623" w:rsidRDefault="0097170F" w14:paraId="34C0B6DA" w14:textId="77777777">
            <w:pPr>
              <w:rPr>
                <w:rFonts w:cs="Arial"/>
                <w:sz w:val="22"/>
                <w:szCs w:val="22"/>
              </w:rPr>
            </w:pPr>
            <w:r w:rsidRPr="001C6CE0">
              <w:rPr>
                <w:rFonts w:cs="Arial"/>
                <w:sz w:val="22"/>
                <w:szCs w:val="22"/>
              </w:rPr>
              <w:t>3.</w:t>
            </w:r>
          </w:p>
        </w:tc>
        <w:tc>
          <w:tcPr>
            <w:tcW w:w="8419" w:type="dxa"/>
            <w:tcBorders>
              <w:top w:val="nil"/>
              <w:left w:val="nil"/>
              <w:bottom w:val="single" w:color="auto" w:sz="4" w:space="0"/>
              <w:right w:val="single" w:color="000000" w:themeColor="text1" w:sz="8" w:space="0"/>
            </w:tcBorders>
            <w:shd w:val="clear" w:color="auto" w:fill="auto"/>
          </w:tcPr>
          <w:p w:rsidRPr="001C6CE0" w:rsidR="0097170F" w:rsidP="007B76A6" w:rsidRDefault="6486BD2D" w14:paraId="34C0B6DB" w14:textId="38E7CC5C">
            <w:pPr>
              <w:rPr>
                <w:rFonts w:cs="Arial"/>
                <w:sz w:val="22"/>
                <w:szCs w:val="22"/>
              </w:rPr>
            </w:pPr>
            <w:r w:rsidRPr="001C6CE0">
              <w:rPr>
                <w:rFonts w:cs="Arial"/>
                <w:b/>
                <w:bCs/>
                <w:sz w:val="22"/>
                <w:szCs w:val="22"/>
              </w:rPr>
              <w:t>Delegate authority</w:t>
            </w:r>
            <w:r w:rsidRPr="001C6CE0">
              <w:rPr>
                <w:rFonts w:cs="Arial"/>
                <w:sz w:val="22"/>
                <w:szCs w:val="22"/>
              </w:rPr>
              <w:t xml:space="preserve"> to the Director of Housing, in consultation with the Cabinet Member for Housing and Communities, to update the Action Plan when required.</w:t>
            </w:r>
          </w:p>
        </w:tc>
      </w:tr>
    </w:tbl>
    <w:p w:rsidRPr="001C6CE0" w:rsidR="00782320" w:rsidP="004A6D2F" w:rsidRDefault="00782320" w14:paraId="2CBAB225" w14:textId="77777777">
      <w:pPr>
        <w:rPr>
          <w:rFonts w:cs="Arial"/>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38"/>
        <w:gridCol w:w="6406"/>
      </w:tblGrid>
      <w:tr w:rsidRPr="001C6CE0" w:rsidR="00966D42" w:rsidTr="7462DB18" w14:paraId="34C0B6E5" w14:textId="77777777">
        <w:trPr>
          <w:trHeight w:val="300"/>
        </w:trPr>
        <w:tc>
          <w:tcPr>
            <w:tcW w:w="8844"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auto"/>
          </w:tcPr>
          <w:p w:rsidRPr="001C6CE0" w:rsidR="00966D42" w:rsidP="00263EA3" w:rsidRDefault="00966D42" w14:paraId="34C0B6E4" w14:textId="77777777">
            <w:pPr>
              <w:jc w:val="center"/>
              <w:rPr>
                <w:rFonts w:cs="Arial"/>
                <w:sz w:val="22"/>
                <w:szCs w:val="22"/>
              </w:rPr>
            </w:pPr>
            <w:r w:rsidRPr="001C6CE0">
              <w:rPr>
                <w:rStyle w:val="Firstpagetablebold"/>
                <w:rFonts w:cs="Arial"/>
                <w:sz w:val="22"/>
                <w:szCs w:val="22"/>
              </w:rPr>
              <w:t>Appendices</w:t>
            </w:r>
          </w:p>
        </w:tc>
      </w:tr>
      <w:tr w:rsidRPr="001C6CE0" w:rsidR="00ED5860" w:rsidTr="7462DB18" w14:paraId="34C0B6E8" w14:textId="77777777">
        <w:trPr>
          <w:trHeight w:val="300"/>
        </w:trPr>
        <w:tc>
          <w:tcPr>
            <w:tcW w:w="2438" w:type="dxa"/>
            <w:tcBorders>
              <w:top w:val="single" w:color="000000" w:themeColor="text1" w:sz="8" w:space="0"/>
              <w:left w:val="single" w:color="000000" w:themeColor="text1" w:sz="8" w:space="0"/>
              <w:bottom w:val="nil"/>
              <w:right w:val="nil"/>
            </w:tcBorders>
            <w:shd w:val="clear" w:color="auto" w:fill="auto"/>
          </w:tcPr>
          <w:p w:rsidRPr="001C6CE0" w:rsidR="00ED5860" w:rsidP="004A6D2F" w:rsidRDefault="5E3CE596" w14:paraId="34C0B6E6" w14:textId="0F246076">
            <w:pPr>
              <w:rPr>
                <w:rFonts w:cs="Arial"/>
                <w:sz w:val="22"/>
                <w:szCs w:val="22"/>
              </w:rPr>
            </w:pPr>
            <w:r w:rsidRPr="1BBBF520">
              <w:rPr>
                <w:rFonts w:cs="Arial"/>
                <w:sz w:val="22"/>
                <w:szCs w:val="22"/>
              </w:rPr>
              <w:t>Appendix</w:t>
            </w:r>
            <w:r w:rsidRPr="1BBBF520" w:rsidR="00ED5860">
              <w:rPr>
                <w:rFonts w:cs="Arial"/>
                <w:sz w:val="22"/>
                <w:szCs w:val="22"/>
              </w:rPr>
              <w:t xml:space="preserve"> 1</w:t>
            </w:r>
          </w:p>
        </w:tc>
        <w:tc>
          <w:tcPr>
            <w:tcW w:w="6406" w:type="dxa"/>
            <w:tcBorders>
              <w:top w:val="single" w:color="000000" w:themeColor="text1" w:sz="8" w:space="0"/>
              <w:left w:val="nil"/>
              <w:bottom w:val="nil"/>
              <w:right w:val="single" w:color="000000" w:themeColor="text1" w:sz="8" w:space="0"/>
            </w:tcBorders>
          </w:tcPr>
          <w:p w:rsidRPr="001C6CE0" w:rsidR="00ED5860" w:rsidP="004A6D2F" w:rsidRDefault="55257CB2" w14:paraId="34C0B6E7" w14:textId="33EC9E40">
            <w:pPr>
              <w:rPr>
                <w:rFonts w:cs="Arial"/>
                <w:sz w:val="22"/>
                <w:szCs w:val="22"/>
              </w:rPr>
            </w:pPr>
            <w:r w:rsidRPr="001C6CE0">
              <w:rPr>
                <w:rFonts w:cs="Arial"/>
                <w:sz w:val="22"/>
                <w:szCs w:val="22"/>
              </w:rPr>
              <w:t xml:space="preserve">Housing, Homelessness and Rough Sleeping </w:t>
            </w:r>
            <w:r w:rsidR="00521EB6">
              <w:rPr>
                <w:rFonts w:cs="Arial"/>
                <w:sz w:val="22"/>
                <w:szCs w:val="22"/>
              </w:rPr>
              <w:t>Strategy</w:t>
            </w:r>
            <w:r w:rsidRPr="001C6CE0" w:rsidR="002428B9">
              <w:rPr>
                <w:rFonts w:cs="Arial"/>
                <w:sz w:val="22"/>
                <w:szCs w:val="22"/>
              </w:rPr>
              <w:t xml:space="preserve"> Year 2</w:t>
            </w:r>
            <w:r w:rsidRPr="001C6CE0">
              <w:rPr>
                <w:rFonts w:cs="Arial"/>
                <w:sz w:val="22"/>
                <w:szCs w:val="22"/>
              </w:rPr>
              <w:t xml:space="preserve"> Action Plan 2024-25</w:t>
            </w:r>
          </w:p>
        </w:tc>
      </w:tr>
      <w:tr w:rsidRPr="001C6CE0" w:rsidR="00ED5860" w:rsidTr="7462DB18" w14:paraId="34C0B6EB" w14:textId="77777777">
        <w:trPr>
          <w:trHeight w:val="300"/>
        </w:trPr>
        <w:tc>
          <w:tcPr>
            <w:tcW w:w="2438" w:type="dxa"/>
            <w:tcBorders>
              <w:top w:val="nil"/>
              <w:left w:val="single" w:color="000000" w:themeColor="text1" w:sz="8" w:space="0"/>
              <w:bottom w:val="nil"/>
              <w:right w:val="nil"/>
            </w:tcBorders>
            <w:shd w:val="clear" w:color="auto" w:fill="auto"/>
          </w:tcPr>
          <w:p w:rsidRPr="001C6CE0" w:rsidR="00ED5860" w:rsidP="004A6D2F" w:rsidRDefault="5E3CE596" w14:paraId="34C0B6E9" w14:textId="018328EF">
            <w:pPr>
              <w:rPr>
                <w:rFonts w:cs="Arial"/>
                <w:sz w:val="22"/>
                <w:szCs w:val="22"/>
              </w:rPr>
            </w:pPr>
            <w:r w:rsidRPr="1BBBF520">
              <w:rPr>
                <w:rFonts w:cs="Arial"/>
                <w:sz w:val="22"/>
                <w:szCs w:val="22"/>
              </w:rPr>
              <w:t>Appendix</w:t>
            </w:r>
            <w:r w:rsidRPr="1BBBF520" w:rsidR="0030208D">
              <w:rPr>
                <w:rFonts w:cs="Arial"/>
                <w:sz w:val="22"/>
                <w:szCs w:val="22"/>
              </w:rPr>
              <w:t xml:space="preserve"> 2</w:t>
            </w:r>
          </w:p>
        </w:tc>
        <w:tc>
          <w:tcPr>
            <w:tcW w:w="6406" w:type="dxa"/>
            <w:tcBorders>
              <w:top w:val="nil"/>
              <w:left w:val="nil"/>
              <w:bottom w:val="nil"/>
              <w:right w:val="single" w:color="000000" w:themeColor="text1" w:sz="8" w:space="0"/>
            </w:tcBorders>
          </w:tcPr>
          <w:p w:rsidRPr="001C6CE0" w:rsidR="00ED5860" w:rsidP="004A6D2F" w:rsidRDefault="6A163CD5" w14:paraId="34C0B6EA" w14:textId="7D08B86D">
            <w:pPr>
              <w:rPr>
                <w:rFonts w:cs="Arial"/>
                <w:sz w:val="22"/>
                <w:szCs w:val="22"/>
              </w:rPr>
            </w:pPr>
            <w:r w:rsidRPr="001C6CE0">
              <w:rPr>
                <w:rFonts w:cs="Arial"/>
                <w:sz w:val="22"/>
                <w:szCs w:val="22"/>
              </w:rPr>
              <w:t xml:space="preserve">Housing, Homelessness and Rough Sleeping </w:t>
            </w:r>
            <w:r w:rsidR="00521EB6">
              <w:rPr>
                <w:rFonts w:cs="Arial"/>
                <w:sz w:val="22"/>
                <w:szCs w:val="22"/>
              </w:rPr>
              <w:t>Strategy</w:t>
            </w:r>
            <w:r w:rsidRPr="001C6CE0" w:rsidR="002428B9">
              <w:rPr>
                <w:rFonts w:cs="Arial"/>
                <w:sz w:val="22"/>
                <w:szCs w:val="22"/>
              </w:rPr>
              <w:t xml:space="preserve"> Year 3</w:t>
            </w:r>
            <w:r w:rsidRPr="001C6CE0">
              <w:rPr>
                <w:rFonts w:cs="Arial"/>
                <w:sz w:val="22"/>
                <w:szCs w:val="22"/>
              </w:rPr>
              <w:t xml:space="preserve"> Action Plan 2025-26</w:t>
            </w:r>
          </w:p>
        </w:tc>
      </w:tr>
      <w:tr w:rsidRPr="001C6CE0" w:rsidR="0030208D" w:rsidTr="7462DB18" w14:paraId="34C0B6EE" w14:textId="77777777">
        <w:trPr>
          <w:trHeight w:val="300"/>
        </w:trPr>
        <w:tc>
          <w:tcPr>
            <w:tcW w:w="2438" w:type="dxa"/>
            <w:tcBorders>
              <w:top w:val="nil"/>
              <w:left w:val="single" w:color="000000" w:themeColor="text1" w:sz="8" w:space="0"/>
              <w:bottom w:val="single" w:color="000000" w:themeColor="text1" w:sz="4" w:space="0"/>
              <w:right w:val="nil"/>
            </w:tcBorders>
            <w:shd w:val="clear" w:color="auto" w:fill="auto"/>
          </w:tcPr>
          <w:p w:rsidRPr="001C6CE0" w:rsidR="000D6D57" w:rsidP="004A6D2F" w:rsidRDefault="5E3CE596" w14:paraId="303BD32C" w14:textId="26ED926C">
            <w:pPr>
              <w:rPr>
                <w:rFonts w:cs="Arial"/>
                <w:sz w:val="22"/>
                <w:szCs w:val="22"/>
              </w:rPr>
            </w:pPr>
            <w:r w:rsidRPr="1BBBF520">
              <w:rPr>
                <w:rFonts w:cs="Arial"/>
                <w:sz w:val="22"/>
                <w:szCs w:val="22"/>
              </w:rPr>
              <w:t>Appendix</w:t>
            </w:r>
            <w:r w:rsidRPr="1BBBF520" w:rsidR="0030208D">
              <w:rPr>
                <w:rFonts w:cs="Arial"/>
                <w:sz w:val="22"/>
                <w:szCs w:val="22"/>
              </w:rPr>
              <w:t xml:space="preserve"> 3</w:t>
            </w:r>
          </w:p>
          <w:p w:rsidRPr="001C6CE0" w:rsidR="000D6D57" w:rsidP="004A6D2F" w:rsidRDefault="5E3CE596" w14:paraId="34C0B6EC" w14:textId="45E5D72F">
            <w:pPr>
              <w:rPr>
                <w:rFonts w:cs="Arial"/>
                <w:sz w:val="22"/>
                <w:szCs w:val="22"/>
              </w:rPr>
            </w:pPr>
            <w:r w:rsidRPr="7462DB18">
              <w:rPr>
                <w:rFonts w:cs="Arial"/>
                <w:sz w:val="22"/>
                <w:szCs w:val="22"/>
              </w:rPr>
              <w:t>Appendix</w:t>
            </w:r>
            <w:r w:rsidRPr="7462DB18" w:rsidR="000D6D57">
              <w:rPr>
                <w:rFonts w:cs="Arial"/>
                <w:sz w:val="22"/>
                <w:szCs w:val="22"/>
              </w:rPr>
              <w:t xml:space="preserve"> 4</w:t>
            </w:r>
          </w:p>
        </w:tc>
        <w:tc>
          <w:tcPr>
            <w:tcW w:w="6406" w:type="dxa"/>
            <w:tcBorders>
              <w:top w:val="nil"/>
              <w:left w:val="nil"/>
              <w:bottom w:val="single" w:color="000000" w:themeColor="text1" w:sz="4" w:space="0"/>
              <w:right w:val="single" w:color="000000" w:themeColor="text1" w:sz="8" w:space="0"/>
            </w:tcBorders>
          </w:tcPr>
          <w:p w:rsidRPr="001C6CE0" w:rsidR="000D6D57" w:rsidP="006D2858" w:rsidRDefault="76A5DAA0" w14:paraId="25D2846B" w14:textId="7C6D063F">
            <w:pPr>
              <w:spacing w:line="259" w:lineRule="auto"/>
              <w:rPr>
                <w:rFonts w:cs="Arial"/>
                <w:sz w:val="22"/>
                <w:szCs w:val="22"/>
              </w:rPr>
            </w:pPr>
            <w:r w:rsidRPr="001C6CE0">
              <w:rPr>
                <w:rFonts w:cs="Arial"/>
                <w:sz w:val="22"/>
                <w:szCs w:val="22"/>
              </w:rPr>
              <w:t>Risk Register</w:t>
            </w:r>
          </w:p>
          <w:p w:rsidRPr="001C6CE0" w:rsidR="0030208D" w:rsidP="006D2858" w:rsidRDefault="000D6D57" w14:paraId="34C0B6ED" w14:textId="5BAEA3CA">
            <w:pPr>
              <w:spacing w:line="259" w:lineRule="auto"/>
              <w:rPr>
                <w:rFonts w:cs="Arial"/>
                <w:sz w:val="22"/>
                <w:szCs w:val="22"/>
              </w:rPr>
            </w:pPr>
            <w:r w:rsidRPr="001C6CE0">
              <w:rPr>
                <w:rFonts w:cs="Arial"/>
                <w:sz w:val="22"/>
                <w:szCs w:val="22"/>
              </w:rPr>
              <w:t>Equalities Impact Assessment (EQIA)</w:t>
            </w:r>
          </w:p>
        </w:tc>
      </w:tr>
    </w:tbl>
    <w:p w:rsidR="00A86B00" w:rsidP="004A6D2F" w:rsidRDefault="00A86B00" w14:paraId="2042A76A" w14:textId="77777777">
      <w:pPr>
        <w:pStyle w:val="Heading1"/>
        <w:rPr>
          <w:rFonts w:cs="Arial"/>
          <w:sz w:val="22"/>
          <w:szCs w:val="22"/>
        </w:rPr>
      </w:pPr>
    </w:p>
    <w:p w:rsidRPr="001C6CE0" w:rsidR="0040736F" w:rsidP="004A6D2F" w:rsidRDefault="00F66DCA" w14:paraId="34C0B6F2" w14:textId="3DD7F0EE">
      <w:pPr>
        <w:pStyle w:val="Heading1"/>
        <w:rPr>
          <w:rFonts w:cs="Arial"/>
          <w:sz w:val="22"/>
          <w:szCs w:val="22"/>
        </w:rPr>
      </w:pPr>
      <w:r w:rsidRPr="001C6CE0">
        <w:rPr>
          <w:rFonts w:cs="Arial"/>
          <w:sz w:val="22"/>
          <w:szCs w:val="22"/>
        </w:rPr>
        <w:lastRenderedPageBreak/>
        <w:t>Introduction</w:t>
      </w:r>
      <w:r w:rsidRPr="001C6CE0" w:rsidR="438D2D93">
        <w:rPr>
          <w:rFonts w:cs="Arial"/>
          <w:sz w:val="22"/>
          <w:szCs w:val="22"/>
        </w:rPr>
        <w:t xml:space="preserve"> and background</w:t>
      </w:r>
      <w:r w:rsidRPr="001C6CE0">
        <w:rPr>
          <w:rFonts w:cs="Arial"/>
          <w:sz w:val="22"/>
          <w:szCs w:val="22"/>
        </w:rPr>
        <w:t xml:space="preserve"> </w:t>
      </w:r>
    </w:p>
    <w:p w:rsidRPr="001C6CE0" w:rsidR="00087C7B" w:rsidP="1D0AD906" w:rsidRDefault="05990022" w14:paraId="4C44F045" w14:textId="662217B5">
      <w:pPr>
        <w:pStyle w:val="ListParagraph"/>
        <w:rPr>
          <w:rFonts w:eastAsia="Arial" w:cs="Arial"/>
          <w:color w:val="000000" w:themeColor="text1"/>
          <w:sz w:val="22"/>
          <w:szCs w:val="22"/>
        </w:rPr>
      </w:pPr>
      <w:r w:rsidRPr="1BBBF520">
        <w:rPr>
          <w:rFonts w:eastAsia="Arial" w:cs="Arial"/>
          <w:color w:val="000000" w:themeColor="text1"/>
          <w:sz w:val="22"/>
          <w:szCs w:val="22"/>
        </w:rPr>
        <w:t xml:space="preserve">Following implementation of the Housing, Homelessness &amp; Rough Sleeping </w:t>
      </w:r>
      <w:r w:rsidRPr="1BBBF520" w:rsidR="00521EB6">
        <w:rPr>
          <w:rFonts w:eastAsia="Arial" w:cs="Arial"/>
          <w:color w:val="000000" w:themeColor="text1"/>
          <w:sz w:val="22"/>
          <w:szCs w:val="22"/>
        </w:rPr>
        <w:t>Strategy</w:t>
      </w:r>
      <w:r w:rsidRPr="1BBBF520">
        <w:rPr>
          <w:rFonts w:eastAsia="Arial" w:cs="Arial"/>
          <w:color w:val="000000" w:themeColor="text1"/>
          <w:sz w:val="22"/>
          <w:szCs w:val="22"/>
        </w:rPr>
        <w:t xml:space="preserve"> 2023-28</w:t>
      </w:r>
      <w:r w:rsidRPr="1BBBF520" w:rsidR="00941B6B">
        <w:rPr>
          <w:rFonts w:eastAsia="Arial" w:cs="Arial"/>
          <w:color w:val="000000" w:themeColor="text1"/>
          <w:sz w:val="22"/>
          <w:szCs w:val="22"/>
        </w:rPr>
        <w:t>,</w:t>
      </w:r>
      <w:r w:rsidRPr="1BBBF520">
        <w:rPr>
          <w:rFonts w:eastAsia="Arial" w:cs="Arial"/>
          <w:color w:val="000000" w:themeColor="text1"/>
          <w:sz w:val="22"/>
          <w:szCs w:val="22"/>
        </w:rPr>
        <w:t xml:space="preserve"> considerable progress has been made towards actions within the Year 2</w:t>
      </w:r>
      <w:r w:rsidRPr="1BBBF520" w:rsidR="009F3B91">
        <w:rPr>
          <w:rFonts w:eastAsia="Arial" w:cs="Arial"/>
          <w:color w:val="000000" w:themeColor="text1"/>
          <w:sz w:val="22"/>
          <w:szCs w:val="22"/>
        </w:rPr>
        <w:t xml:space="preserve"> (24/25)</w:t>
      </w:r>
      <w:r w:rsidRPr="1BBBF520">
        <w:rPr>
          <w:rFonts w:eastAsia="Arial" w:cs="Arial"/>
          <w:color w:val="000000" w:themeColor="text1"/>
          <w:sz w:val="22"/>
          <w:szCs w:val="22"/>
        </w:rPr>
        <w:t xml:space="preserve"> action plan</w:t>
      </w:r>
      <w:r w:rsidRPr="1BBBF520" w:rsidR="009F3B91">
        <w:rPr>
          <w:rFonts w:eastAsia="Arial" w:cs="Arial"/>
          <w:color w:val="000000" w:themeColor="text1"/>
          <w:sz w:val="22"/>
          <w:szCs w:val="22"/>
        </w:rPr>
        <w:t>.</w:t>
      </w:r>
      <w:r w:rsidRPr="1BBBF520" w:rsidR="00C06EB0">
        <w:rPr>
          <w:rFonts w:eastAsia="Arial" w:cs="Arial"/>
          <w:color w:val="000000" w:themeColor="text1"/>
          <w:sz w:val="22"/>
          <w:szCs w:val="22"/>
        </w:rPr>
        <w:t xml:space="preserve"> Despite this progress,</w:t>
      </w:r>
      <w:r w:rsidRPr="1BBBF520" w:rsidR="30312580">
        <w:rPr>
          <w:rFonts w:eastAsia="Arial" w:cs="Arial"/>
          <w:color w:val="000000" w:themeColor="text1"/>
          <w:sz w:val="22"/>
          <w:szCs w:val="22"/>
        </w:rPr>
        <w:t xml:space="preserve"> </w:t>
      </w:r>
      <w:r w:rsidRPr="1BBBF520" w:rsidR="6EE0D8CB">
        <w:rPr>
          <w:rFonts w:eastAsia="Arial" w:cs="Arial"/>
          <w:color w:val="000000" w:themeColor="text1"/>
          <w:sz w:val="22"/>
          <w:szCs w:val="22"/>
        </w:rPr>
        <w:t xml:space="preserve">the Council </w:t>
      </w:r>
      <w:r w:rsidRPr="1BBBF520" w:rsidR="7CE3482F">
        <w:rPr>
          <w:rFonts w:eastAsia="Arial" w:cs="Arial"/>
          <w:color w:val="000000" w:themeColor="text1"/>
          <w:sz w:val="22"/>
          <w:szCs w:val="22"/>
        </w:rPr>
        <w:t>faces</w:t>
      </w:r>
      <w:r w:rsidRPr="1BBBF520" w:rsidR="6EE0D8CB">
        <w:rPr>
          <w:rFonts w:eastAsia="Arial" w:cs="Arial"/>
          <w:color w:val="000000" w:themeColor="text1"/>
          <w:sz w:val="22"/>
          <w:szCs w:val="22"/>
        </w:rPr>
        <w:t xml:space="preserve"> significant</w:t>
      </w:r>
      <w:r w:rsidRPr="1BBBF520" w:rsidR="5CE738F0">
        <w:rPr>
          <w:rFonts w:eastAsia="Arial" w:cs="Arial"/>
          <w:color w:val="000000" w:themeColor="text1"/>
          <w:sz w:val="22"/>
          <w:szCs w:val="22"/>
        </w:rPr>
        <w:t xml:space="preserve"> and emerging</w:t>
      </w:r>
      <w:r w:rsidRPr="1BBBF520" w:rsidR="6EE0D8CB">
        <w:rPr>
          <w:rFonts w:eastAsia="Arial" w:cs="Arial"/>
          <w:color w:val="000000" w:themeColor="text1"/>
          <w:sz w:val="22"/>
          <w:szCs w:val="22"/>
        </w:rPr>
        <w:t xml:space="preserve"> challenges</w:t>
      </w:r>
      <w:r w:rsidRPr="1BBBF520" w:rsidR="5EF015DE">
        <w:rPr>
          <w:rFonts w:eastAsia="Arial" w:cs="Arial"/>
          <w:color w:val="000000" w:themeColor="text1"/>
          <w:sz w:val="22"/>
          <w:szCs w:val="22"/>
        </w:rPr>
        <w:t xml:space="preserve"> impacting the delivery of the </w:t>
      </w:r>
      <w:r w:rsidRPr="1BBBF520" w:rsidR="00521EB6">
        <w:rPr>
          <w:rFonts w:eastAsia="Arial" w:cs="Arial"/>
          <w:color w:val="000000" w:themeColor="text1"/>
          <w:sz w:val="22"/>
          <w:szCs w:val="22"/>
        </w:rPr>
        <w:t>Strategy</w:t>
      </w:r>
      <w:r w:rsidRPr="1BBBF520" w:rsidR="5EF015DE">
        <w:rPr>
          <w:rFonts w:eastAsia="Arial" w:cs="Arial"/>
          <w:color w:val="000000" w:themeColor="text1"/>
          <w:sz w:val="22"/>
          <w:szCs w:val="22"/>
        </w:rPr>
        <w:t>,</w:t>
      </w:r>
      <w:r w:rsidRPr="1BBBF520" w:rsidR="47234966">
        <w:rPr>
          <w:rFonts w:eastAsia="Arial" w:cs="Arial"/>
          <w:color w:val="000000" w:themeColor="text1"/>
          <w:sz w:val="22"/>
          <w:szCs w:val="22"/>
        </w:rPr>
        <w:t xml:space="preserve"> </w:t>
      </w:r>
      <w:r w:rsidRPr="1BBBF520" w:rsidR="31B1895C">
        <w:rPr>
          <w:rFonts w:eastAsia="Arial" w:cs="Arial"/>
          <w:color w:val="000000" w:themeColor="text1"/>
          <w:sz w:val="22"/>
          <w:szCs w:val="22"/>
        </w:rPr>
        <w:t xml:space="preserve">stemming from the local housing </w:t>
      </w:r>
      <w:r w:rsidRPr="1BBBF520" w:rsidR="5E3DBABD">
        <w:rPr>
          <w:rFonts w:eastAsia="Arial" w:cs="Arial"/>
          <w:color w:val="000000" w:themeColor="text1"/>
          <w:sz w:val="22"/>
          <w:szCs w:val="22"/>
        </w:rPr>
        <w:t>market</w:t>
      </w:r>
      <w:r w:rsidRPr="1BBBF520" w:rsidR="31B1895C">
        <w:rPr>
          <w:rFonts w:eastAsia="Arial" w:cs="Arial"/>
          <w:color w:val="000000" w:themeColor="text1"/>
          <w:sz w:val="22"/>
          <w:szCs w:val="22"/>
        </w:rPr>
        <w:t>, national policy and</w:t>
      </w:r>
      <w:r w:rsidRPr="1BBBF520" w:rsidR="25D54BD2">
        <w:rPr>
          <w:rFonts w:eastAsia="Arial" w:cs="Arial"/>
          <w:color w:val="000000" w:themeColor="text1"/>
          <w:sz w:val="22"/>
          <w:szCs w:val="22"/>
        </w:rPr>
        <w:t xml:space="preserve"> other sources,</w:t>
      </w:r>
      <w:r w:rsidRPr="1BBBF520" w:rsidR="31B1895C">
        <w:rPr>
          <w:rFonts w:eastAsia="Arial" w:cs="Arial"/>
          <w:color w:val="000000" w:themeColor="text1"/>
          <w:sz w:val="22"/>
          <w:szCs w:val="22"/>
        </w:rPr>
        <w:t xml:space="preserve"> </w:t>
      </w:r>
      <w:r w:rsidRPr="1BBBF520" w:rsidR="7CE3482F">
        <w:rPr>
          <w:rFonts w:eastAsia="Arial" w:cs="Arial"/>
          <w:color w:val="000000" w:themeColor="text1"/>
          <w:sz w:val="22"/>
          <w:szCs w:val="22"/>
        </w:rPr>
        <w:t>and therefore</w:t>
      </w:r>
      <w:r w:rsidRPr="1BBBF520" w:rsidR="475E48DA">
        <w:rPr>
          <w:rFonts w:eastAsia="Arial" w:cs="Arial"/>
          <w:color w:val="000000" w:themeColor="text1"/>
          <w:sz w:val="22"/>
          <w:szCs w:val="22"/>
        </w:rPr>
        <w:t xml:space="preserve"> we have revised the</w:t>
      </w:r>
      <w:r w:rsidRPr="1BBBF520" w:rsidR="30312580">
        <w:rPr>
          <w:rFonts w:eastAsia="Arial" w:cs="Arial"/>
          <w:color w:val="000000" w:themeColor="text1"/>
          <w:sz w:val="22"/>
          <w:szCs w:val="22"/>
        </w:rPr>
        <w:t xml:space="preserve"> action plan for </w:t>
      </w:r>
      <w:r w:rsidRPr="1BBBF520" w:rsidR="00C06EB0">
        <w:rPr>
          <w:rFonts w:eastAsia="Arial" w:cs="Arial"/>
          <w:color w:val="000000" w:themeColor="text1"/>
          <w:sz w:val="22"/>
          <w:szCs w:val="22"/>
        </w:rPr>
        <w:t>Year 3 (</w:t>
      </w:r>
      <w:r w:rsidRPr="1BBBF520" w:rsidR="30312580">
        <w:rPr>
          <w:rFonts w:eastAsia="Arial" w:cs="Arial"/>
          <w:color w:val="000000" w:themeColor="text1"/>
          <w:sz w:val="22"/>
          <w:szCs w:val="22"/>
        </w:rPr>
        <w:t>25/26</w:t>
      </w:r>
      <w:r w:rsidRPr="1BBBF520" w:rsidR="00C06EB0">
        <w:rPr>
          <w:rFonts w:eastAsia="Arial" w:cs="Arial"/>
          <w:color w:val="000000" w:themeColor="text1"/>
          <w:sz w:val="22"/>
          <w:szCs w:val="22"/>
        </w:rPr>
        <w:t>)</w:t>
      </w:r>
      <w:r w:rsidRPr="1BBBF520" w:rsidR="475E48DA">
        <w:rPr>
          <w:rFonts w:eastAsia="Arial" w:cs="Arial"/>
          <w:color w:val="000000" w:themeColor="text1"/>
          <w:sz w:val="22"/>
          <w:szCs w:val="22"/>
        </w:rPr>
        <w:t xml:space="preserve"> to ensure it continues </w:t>
      </w:r>
      <w:r w:rsidRPr="1BBBF520" w:rsidR="008E7F5B">
        <w:rPr>
          <w:rFonts w:eastAsia="Arial" w:cs="Arial"/>
          <w:color w:val="000000" w:themeColor="text1"/>
          <w:sz w:val="22"/>
          <w:szCs w:val="22"/>
        </w:rPr>
        <w:t xml:space="preserve">to </w:t>
      </w:r>
      <w:r w:rsidRPr="1BBBF520" w:rsidR="39A6225A">
        <w:rPr>
          <w:rFonts w:eastAsia="Arial" w:cs="Arial"/>
          <w:color w:val="000000" w:themeColor="text1"/>
          <w:sz w:val="22"/>
          <w:szCs w:val="22"/>
        </w:rPr>
        <w:t>drive forward progress</w:t>
      </w:r>
      <w:r w:rsidRPr="1BBBF520" w:rsidR="47990BD1">
        <w:rPr>
          <w:rFonts w:eastAsia="Arial" w:cs="Arial"/>
          <w:color w:val="000000" w:themeColor="text1"/>
          <w:sz w:val="22"/>
          <w:szCs w:val="22"/>
        </w:rPr>
        <w:t xml:space="preserve"> to meet the objectives</w:t>
      </w:r>
      <w:r w:rsidRPr="1BBBF520" w:rsidR="39A6225A">
        <w:rPr>
          <w:rFonts w:eastAsia="Arial" w:cs="Arial"/>
          <w:color w:val="000000" w:themeColor="text1"/>
          <w:sz w:val="22"/>
          <w:szCs w:val="22"/>
        </w:rPr>
        <w:t xml:space="preserve"> as outlined in the </w:t>
      </w:r>
      <w:r w:rsidRPr="1BBBF520" w:rsidR="00521EB6">
        <w:rPr>
          <w:rFonts w:eastAsia="Arial" w:cs="Arial"/>
          <w:color w:val="000000" w:themeColor="text1"/>
          <w:sz w:val="22"/>
          <w:szCs w:val="22"/>
        </w:rPr>
        <w:t>Strategy</w:t>
      </w:r>
      <w:r w:rsidRPr="1BBBF520" w:rsidR="56D74916">
        <w:rPr>
          <w:rFonts w:eastAsia="Arial" w:cs="Arial"/>
          <w:color w:val="000000" w:themeColor="text1"/>
          <w:sz w:val="22"/>
          <w:szCs w:val="22"/>
        </w:rPr>
        <w:t xml:space="preserve"> while addressing new risks and developments</w:t>
      </w:r>
      <w:r w:rsidRPr="1BBBF520" w:rsidR="39A6225A">
        <w:rPr>
          <w:rFonts w:eastAsia="Arial" w:cs="Arial"/>
          <w:color w:val="000000" w:themeColor="text1"/>
          <w:sz w:val="22"/>
          <w:szCs w:val="22"/>
        </w:rPr>
        <w:t xml:space="preserve">. </w:t>
      </w:r>
      <w:r w:rsidRPr="1BBBF520" w:rsidR="37135C42">
        <w:rPr>
          <w:rFonts w:eastAsia="Arial" w:cs="Arial"/>
          <w:color w:val="000000" w:themeColor="text1"/>
          <w:sz w:val="22"/>
          <w:szCs w:val="22"/>
        </w:rPr>
        <w:t xml:space="preserve">The year 2 action plan and progress </w:t>
      </w:r>
      <w:r w:rsidRPr="1BBBF520" w:rsidR="5AC18093">
        <w:rPr>
          <w:rFonts w:eastAsia="Arial" w:cs="Arial"/>
          <w:color w:val="000000" w:themeColor="text1"/>
          <w:sz w:val="22"/>
          <w:szCs w:val="22"/>
        </w:rPr>
        <w:t xml:space="preserve">rating can be found in </w:t>
      </w:r>
      <w:r w:rsidRPr="1BBBF520" w:rsidR="5E3CE596">
        <w:rPr>
          <w:rFonts w:eastAsia="Arial" w:cs="Arial"/>
          <w:color w:val="000000" w:themeColor="text1"/>
          <w:sz w:val="22"/>
          <w:szCs w:val="22"/>
        </w:rPr>
        <w:t>Appendix</w:t>
      </w:r>
      <w:r w:rsidRPr="1BBBF520" w:rsidR="5AC18093">
        <w:rPr>
          <w:rFonts w:eastAsia="Arial" w:cs="Arial"/>
          <w:color w:val="000000" w:themeColor="text1"/>
          <w:sz w:val="22"/>
          <w:szCs w:val="22"/>
        </w:rPr>
        <w:t xml:space="preserve"> </w:t>
      </w:r>
      <w:r w:rsidRPr="1BBBF520" w:rsidR="0059279C">
        <w:rPr>
          <w:rFonts w:eastAsia="Arial" w:cs="Arial"/>
          <w:color w:val="000000" w:themeColor="text1"/>
          <w:sz w:val="22"/>
          <w:szCs w:val="22"/>
        </w:rPr>
        <w:t>1</w:t>
      </w:r>
      <w:r w:rsidRPr="1BBBF520" w:rsidR="00684BEF">
        <w:rPr>
          <w:rFonts w:eastAsia="Arial" w:cs="Arial"/>
          <w:color w:val="000000" w:themeColor="text1"/>
          <w:sz w:val="22"/>
          <w:szCs w:val="22"/>
        </w:rPr>
        <w:t xml:space="preserve">. </w:t>
      </w:r>
      <w:r w:rsidRPr="1BBBF520" w:rsidR="5AC18093">
        <w:rPr>
          <w:rFonts w:eastAsia="Arial" w:cs="Arial"/>
          <w:color w:val="000000" w:themeColor="text1"/>
          <w:sz w:val="22"/>
          <w:szCs w:val="22"/>
        </w:rPr>
        <w:t xml:space="preserve"> </w:t>
      </w:r>
    </w:p>
    <w:p w:rsidRPr="001C6CE0" w:rsidR="00684BEF" w:rsidP="00BE497F" w:rsidRDefault="18C66D28" w14:paraId="0210DE20" w14:textId="18AAB84D">
      <w:pPr>
        <w:pStyle w:val="ListParagraph"/>
        <w:rPr>
          <w:rFonts w:eastAsia="Arial" w:cs="Arial"/>
          <w:color w:val="000000" w:themeColor="text1"/>
          <w:sz w:val="22"/>
          <w:szCs w:val="22"/>
        </w:rPr>
      </w:pPr>
      <w:r w:rsidRPr="1BBBF520">
        <w:rPr>
          <w:rFonts w:eastAsia="Arial" w:cs="Arial"/>
          <w:color w:val="000000" w:themeColor="text1"/>
          <w:sz w:val="22"/>
          <w:szCs w:val="22"/>
        </w:rPr>
        <w:t xml:space="preserve">As part of the agreed governance of the </w:t>
      </w:r>
      <w:r w:rsidRPr="1BBBF520" w:rsidR="00521EB6">
        <w:rPr>
          <w:rFonts w:eastAsia="Arial" w:cs="Arial"/>
          <w:color w:val="000000" w:themeColor="text1"/>
          <w:sz w:val="22"/>
          <w:szCs w:val="22"/>
        </w:rPr>
        <w:t>Strategy</w:t>
      </w:r>
      <w:r w:rsidRPr="1BBBF520">
        <w:rPr>
          <w:rFonts w:eastAsia="Arial" w:cs="Arial"/>
          <w:color w:val="000000" w:themeColor="text1"/>
          <w:sz w:val="22"/>
          <w:szCs w:val="22"/>
        </w:rPr>
        <w:t>,</w:t>
      </w:r>
      <w:r w:rsidRPr="1BBBF520">
        <w:rPr>
          <w:rStyle w:val="normaltextrun"/>
          <w:rFonts w:ascii="Arial" w:hAnsi="Arial" w:eastAsia="Arial" w:cs="Arial"/>
          <w:color w:val="000000" w:themeColor="text1"/>
        </w:rPr>
        <w:t xml:space="preserve"> </w:t>
      </w:r>
      <w:r w:rsidRPr="1BBBF520" w:rsidR="00B33DB3">
        <w:rPr>
          <w:rStyle w:val="normaltextrun"/>
          <w:rFonts w:ascii="Arial" w:hAnsi="Arial" w:eastAsia="Arial" w:cs="Arial"/>
          <w:color w:val="000000" w:themeColor="text1"/>
        </w:rPr>
        <w:t>an</w:t>
      </w:r>
      <w:r w:rsidRPr="1BBBF520">
        <w:rPr>
          <w:rStyle w:val="normaltextrun"/>
          <w:rFonts w:ascii="Arial" w:hAnsi="Arial" w:eastAsia="Arial" w:cs="Arial"/>
          <w:color w:val="000000" w:themeColor="text1"/>
        </w:rPr>
        <w:t xml:space="preserve"> annual </w:t>
      </w:r>
      <w:r w:rsidRPr="1BBBF520" w:rsidR="002428B9">
        <w:rPr>
          <w:rStyle w:val="normaltextrun"/>
          <w:rFonts w:ascii="Arial" w:hAnsi="Arial" w:eastAsia="Arial" w:cs="Arial"/>
          <w:color w:val="000000" w:themeColor="text1"/>
        </w:rPr>
        <w:t>report</w:t>
      </w:r>
      <w:r w:rsidRPr="1BBBF520" w:rsidR="00B33DB3">
        <w:rPr>
          <w:rStyle w:val="normaltextrun"/>
          <w:rFonts w:ascii="Arial" w:hAnsi="Arial" w:eastAsia="Arial" w:cs="Arial"/>
          <w:color w:val="000000" w:themeColor="text1"/>
        </w:rPr>
        <w:t xml:space="preserve"> is </w:t>
      </w:r>
      <w:r w:rsidRPr="1BBBF520" w:rsidR="002428B9">
        <w:rPr>
          <w:rStyle w:val="normaltextrun"/>
          <w:rFonts w:ascii="Arial" w:hAnsi="Arial" w:eastAsia="Arial" w:cs="Arial"/>
          <w:color w:val="000000" w:themeColor="text1"/>
        </w:rPr>
        <w:t xml:space="preserve">provided to </w:t>
      </w:r>
      <w:r w:rsidRPr="1BBBF520" w:rsidR="3F4EF7B9">
        <w:rPr>
          <w:rStyle w:val="normaltextrun"/>
          <w:rFonts w:ascii="Arial" w:hAnsi="Arial" w:eastAsia="Arial" w:cs="Arial"/>
          <w:color w:val="000000" w:themeColor="text1"/>
        </w:rPr>
        <w:t>C</w:t>
      </w:r>
      <w:r w:rsidRPr="1BBBF520" w:rsidR="002428B9">
        <w:rPr>
          <w:rStyle w:val="normaltextrun"/>
          <w:rFonts w:ascii="Arial" w:hAnsi="Arial" w:eastAsia="Arial" w:cs="Arial"/>
          <w:color w:val="000000" w:themeColor="text1"/>
        </w:rPr>
        <w:t>abinet</w:t>
      </w:r>
      <w:r w:rsidRPr="1BBBF520" w:rsidR="00635182">
        <w:rPr>
          <w:rStyle w:val="normaltextrun"/>
          <w:rFonts w:ascii="Arial" w:hAnsi="Arial" w:eastAsia="Arial" w:cs="Arial"/>
          <w:color w:val="000000" w:themeColor="text1"/>
        </w:rPr>
        <w:t xml:space="preserve"> and this report sets out </w:t>
      </w:r>
      <w:r w:rsidRPr="1BBBF520" w:rsidR="00EE6A86">
        <w:rPr>
          <w:rStyle w:val="normaltextrun"/>
          <w:rFonts w:ascii="Arial" w:hAnsi="Arial" w:eastAsia="Arial" w:cs="Arial"/>
          <w:color w:val="000000" w:themeColor="text1"/>
        </w:rPr>
        <w:t xml:space="preserve">progress made </w:t>
      </w:r>
      <w:r w:rsidRPr="1BBBF520" w:rsidR="00B33DB3">
        <w:rPr>
          <w:rStyle w:val="normaltextrun"/>
          <w:rFonts w:ascii="Arial" w:hAnsi="Arial" w:eastAsia="Arial" w:cs="Arial"/>
          <w:color w:val="000000" w:themeColor="text1"/>
        </w:rPr>
        <w:t>against the</w:t>
      </w:r>
      <w:r w:rsidRPr="1BBBF520" w:rsidR="00EE6A86">
        <w:rPr>
          <w:rStyle w:val="normaltextrun"/>
          <w:rFonts w:ascii="Arial" w:hAnsi="Arial" w:eastAsia="Arial" w:cs="Arial"/>
          <w:color w:val="000000" w:themeColor="text1"/>
        </w:rPr>
        <w:t xml:space="preserve"> year 2 action plan</w:t>
      </w:r>
      <w:r w:rsidRPr="1BBBF520" w:rsidR="005D6A53">
        <w:rPr>
          <w:rStyle w:val="normaltextrun"/>
          <w:rFonts w:ascii="Arial" w:hAnsi="Arial" w:eastAsia="Arial" w:cs="Arial"/>
          <w:color w:val="000000" w:themeColor="text1"/>
        </w:rPr>
        <w:t xml:space="preserve"> for the five priority areas</w:t>
      </w:r>
      <w:r w:rsidRPr="1BBBF520" w:rsidR="00EE6A86">
        <w:rPr>
          <w:rStyle w:val="normaltextrun"/>
          <w:rFonts w:ascii="Arial" w:hAnsi="Arial" w:eastAsia="Arial" w:cs="Arial"/>
          <w:color w:val="000000" w:themeColor="text1"/>
        </w:rPr>
        <w:t xml:space="preserve"> and seeks approval to implement the new year 3 action plan</w:t>
      </w:r>
      <w:r w:rsidRPr="1BBBF520" w:rsidR="5399DB6E">
        <w:rPr>
          <w:rStyle w:val="normaltextrun"/>
          <w:rFonts w:ascii="Arial" w:hAnsi="Arial" w:eastAsia="Arial" w:cs="Arial"/>
          <w:color w:val="000000" w:themeColor="text1"/>
        </w:rPr>
        <w:t xml:space="preserve"> which is set out in </w:t>
      </w:r>
      <w:r w:rsidRPr="1BBBF520" w:rsidR="5E3CE596">
        <w:rPr>
          <w:rStyle w:val="normaltextrun"/>
          <w:rFonts w:ascii="Arial" w:hAnsi="Arial" w:eastAsia="Arial" w:cs="Arial"/>
          <w:color w:val="000000" w:themeColor="text1"/>
        </w:rPr>
        <w:t>Appendix</w:t>
      </w:r>
      <w:r w:rsidRPr="1BBBF520" w:rsidR="5399DB6E">
        <w:rPr>
          <w:rStyle w:val="normaltextrun"/>
          <w:rFonts w:ascii="Arial" w:hAnsi="Arial" w:eastAsia="Arial" w:cs="Arial"/>
          <w:color w:val="000000" w:themeColor="text1"/>
        </w:rPr>
        <w:t xml:space="preserve"> </w:t>
      </w:r>
      <w:r w:rsidRPr="1BBBF520" w:rsidR="0059279C">
        <w:rPr>
          <w:rStyle w:val="normaltextrun"/>
          <w:rFonts w:ascii="Arial" w:hAnsi="Arial" w:eastAsia="Arial" w:cs="Arial"/>
          <w:color w:val="000000" w:themeColor="text1"/>
        </w:rPr>
        <w:t>2</w:t>
      </w:r>
      <w:r w:rsidRPr="1BBBF520" w:rsidR="00EE6A86">
        <w:rPr>
          <w:rStyle w:val="normaltextrun"/>
          <w:rFonts w:ascii="Arial" w:hAnsi="Arial" w:eastAsia="Arial" w:cs="Arial"/>
          <w:color w:val="000000" w:themeColor="text1"/>
        </w:rPr>
        <w:t>.</w:t>
      </w:r>
      <w:r w:rsidRPr="1BBBF520" w:rsidR="00844C92">
        <w:rPr>
          <w:rStyle w:val="normaltextrun"/>
          <w:rFonts w:ascii="Arial" w:hAnsi="Arial" w:eastAsia="Arial" w:cs="Arial"/>
          <w:color w:val="000000" w:themeColor="text1"/>
        </w:rPr>
        <w:t>The</w:t>
      </w:r>
      <w:r w:rsidRPr="1BBBF520" w:rsidR="00E14A00">
        <w:rPr>
          <w:rFonts w:eastAsia="Arial" w:cs="Arial"/>
          <w:color w:val="000000" w:themeColor="text1"/>
          <w:sz w:val="22"/>
          <w:szCs w:val="22"/>
        </w:rPr>
        <w:t xml:space="preserve"> </w:t>
      </w:r>
      <w:r w:rsidRPr="1BBBF520" w:rsidR="003B4BB4">
        <w:rPr>
          <w:rFonts w:eastAsia="Arial" w:cs="Arial"/>
          <w:color w:val="000000" w:themeColor="text1"/>
          <w:sz w:val="22"/>
          <w:szCs w:val="22"/>
        </w:rPr>
        <w:t>overarching</w:t>
      </w:r>
      <w:r w:rsidRPr="1BBBF520" w:rsidR="00E14A00">
        <w:rPr>
          <w:rFonts w:eastAsia="Arial" w:cs="Arial"/>
          <w:color w:val="000000" w:themeColor="text1"/>
          <w:sz w:val="22"/>
          <w:szCs w:val="22"/>
        </w:rPr>
        <w:t xml:space="preserve"> risks</w:t>
      </w:r>
      <w:r w:rsidRPr="1BBBF520" w:rsidR="009F3B91">
        <w:rPr>
          <w:rFonts w:eastAsia="Arial" w:cs="Arial"/>
          <w:color w:val="000000" w:themeColor="text1"/>
          <w:sz w:val="22"/>
          <w:szCs w:val="22"/>
        </w:rPr>
        <w:t xml:space="preserve"> are detailed in the Risk Register in </w:t>
      </w:r>
      <w:r w:rsidRPr="1BBBF520" w:rsidR="5E3CE596">
        <w:rPr>
          <w:rFonts w:eastAsia="Arial" w:cs="Arial"/>
          <w:color w:val="000000" w:themeColor="text1"/>
          <w:sz w:val="22"/>
          <w:szCs w:val="22"/>
        </w:rPr>
        <w:t>Appendix</w:t>
      </w:r>
      <w:r w:rsidRPr="1BBBF520" w:rsidR="009F3B91">
        <w:rPr>
          <w:rFonts w:eastAsia="Arial" w:cs="Arial"/>
          <w:color w:val="000000" w:themeColor="text1"/>
          <w:sz w:val="22"/>
          <w:szCs w:val="22"/>
        </w:rPr>
        <w:t xml:space="preserve"> 3</w:t>
      </w:r>
      <w:r w:rsidRPr="1BBBF520" w:rsidR="00BE497F">
        <w:rPr>
          <w:rFonts w:eastAsia="Arial" w:cs="Arial"/>
          <w:color w:val="000000" w:themeColor="text1"/>
          <w:sz w:val="22"/>
          <w:szCs w:val="22"/>
        </w:rPr>
        <w:t xml:space="preserve"> and this</w:t>
      </w:r>
      <w:r w:rsidRPr="1BBBF520" w:rsidR="009F3B91">
        <w:rPr>
          <w:rFonts w:eastAsia="Arial" w:cs="Arial"/>
          <w:color w:val="000000" w:themeColor="text1"/>
          <w:sz w:val="22"/>
          <w:szCs w:val="22"/>
        </w:rPr>
        <w:t xml:space="preserve"> report also sets out key governance, financial</w:t>
      </w:r>
      <w:r w:rsidRPr="1BBBF520" w:rsidR="00383324">
        <w:rPr>
          <w:rFonts w:eastAsia="Arial" w:cs="Arial"/>
          <w:color w:val="000000" w:themeColor="text1"/>
          <w:sz w:val="22"/>
          <w:szCs w:val="22"/>
        </w:rPr>
        <w:t xml:space="preserve">, </w:t>
      </w:r>
      <w:r w:rsidRPr="1BBBF520" w:rsidR="009F3B91">
        <w:rPr>
          <w:rFonts w:eastAsia="Arial" w:cs="Arial"/>
          <w:color w:val="000000" w:themeColor="text1"/>
          <w:sz w:val="22"/>
          <w:szCs w:val="22"/>
        </w:rPr>
        <w:t>environmental</w:t>
      </w:r>
      <w:r w:rsidRPr="1BBBF520" w:rsidR="00383324">
        <w:rPr>
          <w:rFonts w:eastAsia="Arial" w:cs="Arial"/>
          <w:color w:val="000000" w:themeColor="text1"/>
          <w:sz w:val="22"/>
          <w:szCs w:val="22"/>
        </w:rPr>
        <w:t xml:space="preserve"> and </w:t>
      </w:r>
      <w:r w:rsidRPr="1BBBF520" w:rsidR="00D26E8C">
        <w:rPr>
          <w:rFonts w:eastAsia="Arial" w:cs="Arial"/>
          <w:color w:val="000000" w:themeColor="text1"/>
          <w:sz w:val="22"/>
          <w:szCs w:val="22"/>
        </w:rPr>
        <w:t>equalities</w:t>
      </w:r>
      <w:r w:rsidRPr="1BBBF520" w:rsidR="009F3B91">
        <w:rPr>
          <w:rFonts w:eastAsia="Arial" w:cs="Arial"/>
          <w:color w:val="000000" w:themeColor="text1"/>
          <w:sz w:val="22"/>
          <w:szCs w:val="22"/>
        </w:rPr>
        <w:t xml:space="preserve"> consideration</w:t>
      </w:r>
      <w:r w:rsidRPr="1BBBF520" w:rsidR="00D26E8C">
        <w:rPr>
          <w:rFonts w:eastAsia="Arial" w:cs="Arial"/>
          <w:color w:val="000000" w:themeColor="text1"/>
          <w:sz w:val="22"/>
          <w:szCs w:val="22"/>
        </w:rPr>
        <w:t xml:space="preserve">s. </w:t>
      </w:r>
    </w:p>
    <w:p w:rsidRPr="001C6CE0" w:rsidR="009F3B91" w:rsidP="009F3B91" w:rsidRDefault="009F3B91" w14:paraId="4472EBF1" w14:textId="77777777">
      <w:pPr>
        <w:ind w:left="284"/>
        <w:rPr>
          <w:rFonts w:eastAsia="Arial" w:cs="Arial"/>
          <w:color w:val="000000" w:themeColor="text1"/>
          <w:sz w:val="22"/>
          <w:szCs w:val="22"/>
        </w:rPr>
      </w:pPr>
    </w:p>
    <w:p w:rsidRPr="001C6CE0" w:rsidR="009E4439" w:rsidP="1D0AD906" w:rsidRDefault="53CE2F68" w14:paraId="5EE79655" w14:textId="72D041B4">
      <w:pPr>
        <w:jc w:val="both"/>
        <w:rPr>
          <w:rFonts w:cs="Arial"/>
          <w:b/>
          <w:bCs/>
          <w:color w:val="auto"/>
          <w:sz w:val="22"/>
          <w:szCs w:val="22"/>
        </w:rPr>
      </w:pPr>
      <w:r w:rsidRPr="001C6CE0">
        <w:rPr>
          <w:rFonts w:cs="Arial"/>
          <w:b/>
          <w:bCs/>
          <w:color w:val="auto"/>
          <w:sz w:val="22"/>
          <w:szCs w:val="22"/>
        </w:rPr>
        <w:t xml:space="preserve">Progress on the 5 </w:t>
      </w:r>
      <w:r w:rsidR="00521EB6">
        <w:rPr>
          <w:rFonts w:cs="Arial"/>
          <w:b/>
          <w:bCs/>
          <w:color w:val="auto"/>
          <w:sz w:val="22"/>
          <w:szCs w:val="22"/>
        </w:rPr>
        <w:t>Strategy</w:t>
      </w:r>
      <w:r w:rsidRPr="001C6CE0">
        <w:rPr>
          <w:rFonts w:cs="Arial"/>
          <w:b/>
          <w:bCs/>
          <w:color w:val="auto"/>
          <w:sz w:val="22"/>
          <w:szCs w:val="22"/>
        </w:rPr>
        <w:t xml:space="preserve"> priorities  </w:t>
      </w:r>
    </w:p>
    <w:p w:rsidRPr="001C6CE0" w:rsidR="009E4439" w:rsidP="1D0AD906" w:rsidRDefault="53CE2F68" w14:paraId="09DC509F" w14:textId="1228D33B">
      <w:pPr>
        <w:rPr>
          <w:rFonts w:cs="Arial"/>
          <w:b/>
          <w:bCs/>
          <w:color w:val="auto"/>
          <w:sz w:val="22"/>
          <w:szCs w:val="22"/>
        </w:rPr>
      </w:pPr>
      <w:r w:rsidRPr="001C6CE0">
        <w:rPr>
          <w:rFonts w:cs="Arial"/>
          <w:b/>
          <w:bCs/>
          <w:color w:val="auto"/>
          <w:sz w:val="22"/>
          <w:szCs w:val="22"/>
        </w:rPr>
        <w:t xml:space="preserve">Priority 1 – Providing more affordable homes  </w:t>
      </w:r>
    </w:p>
    <w:p w:rsidRPr="001C6CE0" w:rsidR="21390845" w:rsidP="69158A5C" w:rsidRDefault="4765FD1F" w14:paraId="0A0DCE4A" w14:textId="5BA9CDB4">
      <w:pPr>
        <w:pStyle w:val="ListParagraph"/>
        <w:jc w:val="both"/>
        <w:rPr>
          <w:rFonts w:eastAsia="Arial" w:cs="Arial"/>
          <w:color w:val="000000" w:themeColor="text1"/>
          <w:sz w:val="22"/>
          <w:szCs w:val="22"/>
        </w:rPr>
      </w:pPr>
      <w:r w:rsidRPr="1BBBF520">
        <w:rPr>
          <w:rStyle w:val="normaltextrun"/>
          <w:rFonts w:ascii="Arial" w:hAnsi="Arial" w:eastAsia="Arial" w:cs="Arial"/>
          <w:color w:val="000000" w:themeColor="text1"/>
        </w:rPr>
        <w:t>The affordable housing supply programme is currently</w:t>
      </w:r>
      <w:r w:rsidRPr="1BBBF520" w:rsidR="75C9DE1E">
        <w:rPr>
          <w:rStyle w:val="normaltextrun"/>
          <w:rFonts w:ascii="Arial" w:hAnsi="Arial" w:eastAsia="Arial" w:cs="Arial"/>
          <w:color w:val="000000" w:themeColor="text1"/>
        </w:rPr>
        <w:t xml:space="preserve"> on course to delivery 1,512 homes over the next four years, this is slightly below the</w:t>
      </w:r>
      <w:r w:rsidRPr="1BBBF520" w:rsidR="223DB8E4">
        <w:rPr>
          <w:rStyle w:val="normaltextrun"/>
          <w:rFonts w:ascii="Arial" w:hAnsi="Arial" w:eastAsia="Arial" w:cs="Arial"/>
          <w:color w:val="000000" w:themeColor="text1"/>
        </w:rPr>
        <w:t xml:space="preserve"> ambitious </w:t>
      </w:r>
      <w:r w:rsidRPr="1BBBF520">
        <w:rPr>
          <w:rStyle w:val="normaltextrun"/>
          <w:rFonts w:ascii="Arial" w:hAnsi="Arial" w:eastAsia="Arial" w:cs="Arial"/>
          <w:color w:val="000000" w:themeColor="text1"/>
        </w:rPr>
        <w:t>four-year delivery target of 1,600</w:t>
      </w:r>
      <w:r w:rsidRPr="1BBBF520" w:rsidR="00684BEF">
        <w:rPr>
          <w:rStyle w:val="normaltextrun"/>
          <w:rFonts w:ascii="Arial" w:hAnsi="Arial" w:eastAsia="Arial" w:cs="Arial"/>
          <w:color w:val="000000" w:themeColor="text1"/>
        </w:rPr>
        <w:t xml:space="preserve"> </w:t>
      </w:r>
      <w:r w:rsidRPr="1BBBF520" w:rsidR="366F0F6A">
        <w:rPr>
          <w:rStyle w:val="normaltextrun"/>
          <w:rFonts w:ascii="Arial" w:hAnsi="Arial" w:eastAsia="Arial" w:cs="Arial"/>
          <w:color w:val="000000" w:themeColor="text1"/>
        </w:rPr>
        <w:t xml:space="preserve">however it will </w:t>
      </w:r>
      <w:r w:rsidRPr="1BBBF520">
        <w:rPr>
          <w:rStyle w:val="normaltextrun"/>
          <w:rFonts w:ascii="Arial" w:hAnsi="Arial" w:eastAsia="Arial" w:cs="Arial"/>
          <w:color w:val="000000" w:themeColor="text1"/>
        </w:rPr>
        <w:t>exceed its target for social rented units, with 1,</w:t>
      </w:r>
      <w:r w:rsidRPr="1BBBF520" w:rsidR="14264B4F">
        <w:rPr>
          <w:rStyle w:val="normaltextrun"/>
          <w:rFonts w:ascii="Arial" w:hAnsi="Arial" w:eastAsia="Arial" w:cs="Arial"/>
          <w:color w:val="000000" w:themeColor="text1"/>
        </w:rPr>
        <w:t xml:space="preserve">008 </w:t>
      </w:r>
      <w:r w:rsidRPr="1BBBF520">
        <w:rPr>
          <w:rStyle w:val="normaltextrun"/>
          <w:rFonts w:ascii="Arial" w:hAnsi="Arial" w:eastAsia="Arial" w:cs="Arial"/>
          <w:color w:val="000000" w:themeColor="text1"/>
        </w:rPr>
        <w:t>units projected to be delivered, against a target of 850.</w:t>
      </w:r>
      <w:r w:rsidRPr="1BBBF520" w:rsidR="3638BA73">
        <w:rPr>
          <w:rStyle w:val="normaltextrun"/>
          <w:rFonts w:ascii="Arial" w:hAnsi="Arial" w:eastAsia="Arial" w:cs="Arial"/>
          <w:color w:val="000000" w:themeColor="text1"/>
        </w:rPr>
        <w:t xml:space="preserve"> In 24/25, </w:t>
      </w:r>
      <w:r w:rsidRPr="1BBBF520" w:rsidR="3638BA73">
        <w:rPr>
          <w:rFonts w:eastAsia="Arial" w:cs="Arial"/>
          <w:color w:val="000000" w:themeColor="text1"/>
          <w:sz w:val="22"/>
          <w:szCs w:val="22"/>
        </w:rPr>
        <w:t>109 affordable homes were handed over – 86 social rent, 2 affordable rent and 21 shared-ownership</w:t>
      </w:r>
      <w:r w:rsidRPr="1BBBF520" w:rsidR="012754F6">
        <w:rPr>
          <w:rFonts w:eastAsia="Arial" w:cs="Arial"/>
          <w:color w:val="000000" w:themeColor="text1"/>
          <w:sz w:val="22"/>
          <w:szCs w:val="22"/>
        </w:rPr>
        <w:t xml:space="preserve"> properties. </w:t>
      </w:r>
    </w:p>
    <w:p w:rsidRPr="001C6CE0" w:rsidR="001A7EBC" w:rsidP="1D0AD906" w:rsidRDefault="4765FD1F" w14:paraId="031314E5" w14:textId="303570D4">
      <w:pPr>
        <w:pStyle w:val="ListParagraph"/>
        <w:jc w:val="both"/>
        <w:rPr>
          <w:rFonts w:eastAsia="Arial" w:cs="Arial"/>
          <w:color w:val="000000" w:themeColor="text1"/>
          <w:sz w:val="22"/>
          <w:szCs w:val="22"/>
        </w:rPr>
      </w:pPr>
      <w:r w:rsidRPr="001C6CE0">
        <w:rPr>
          <w:rFonts w:eastAsia="Arial" w:cs="Arial"/>
          <w:color w:val="000000" w:themeColor="text1"/>
          <w:sz w:val="22"/>
          <w:szCs w:val="22"/>
        </w:rPr>
        <w:t xml:space="preserve">Agreements </w:t>
      </w:r>
      <w:r w:rsidRPr="001C6CE0" w:rsidR="31988670">
        <w:rPr>
          <w:rFonts w:eastAsia="Arial" w:cs="Arial"/>
          <w:color w:val="000000" w:themeColor="text1"/>
          <w:sz w:val="22"/>
          <w:szCs w:val="22"/>
        </w:rPr>
        <w:t>have been signed p</w:t>
      </w:r>
      <w:r w:rsidRPr="001C6CE0">
        <w:rPr>
          <w:rFonts w:eastAsia="Arial" w:cs="Arial"/>
          <w:color w:val="000000" w:themeColor="text1"/>
          <w:sz w:val="22"/>
          <w:szCs w:val="22"/>
        </w:rPr>
        <w:t>reviously with three District Councils on the allocation of Social Housing for Oxford’s unmet need</w:t>
      </w:r>
      <w:r w:rsidRPr="001C6CE0" w:rsidR="00A651CE">
        <w:rPr>
          <w:rFonts w:eastAsia="Arial" w:cs="Arial"/>
          <w:color w:val="000000" w:themeColor="text1"/>
          <w:sz w:val="22"/>
          <w:szCs w:val="22"/>
        </w:rPr>
        <w:t>. O</w:t>
      </w:r>
      <w:r w:rsidRPr="001C6CE0">
        <w:rPr>
          <w:rFonts w:eastAsia="Arial" w:cs="Arial"/>
          <w:color w:val="000000" w:themeColor="text1"/>
          <w:sz w:val="22"/>
          <w:szCs w:val="22"/>
        </w:rPr>
        <w:t xml:space="preserve">ne remaining agreement </w:t>
      </w:r>
      <w:r w:rsidRPr="001C6CE0" w:rsidR="636170DD">
        <w:rPr>
          <w:rFonts w:eastAsia="Arial" w:cs="Arial"/>
          <w:color w:val="000000" w:themeColor="text1"/>
          <w:sz w:val="22"/>
          <w:szCs w:val="22"/>
        </w:rPr>
        <w:t xml:space="preserve">with Cherwell District Council </w:t>
      </w:r>
      <w:r w:rsidRPr="001C6CE0" w:rsidR="00A651CE">
        <w:rPr>
          <w:rFonts w:eastAsia="Arial" w:cs="Arial"/>
          <w:color w:val="000000" w:themeColor="text1"/>
          <w:sz w:val="22"/>
          <w:szCs w:val="22"/>
        </w:rPr>
        <w:t xml:space="preserve">is pending </w:t>
      </w:r>
      <w:r w:rsidRPr="001C6CE0">
        <w:rPr>
          <w:rFonts w:eastAsia="Arial" w:cs="Arial"/>
          <w:color w:val="000000" w:themeColor="text1"/>
          <w:sz w:val="22"/>
          <w:szCs w:val="22"/>
        </w:rPr>
        <w:t>sign off</w:t>
      </w:r>
      <w:r w:rsidRPr="001C6CE0" w:rsidR="751EFF5B">
        <w:rPr>
          <w:rFonts w:eastAsia="Arial" w:cs="Arial"/>
          <w:color w:val="000000" w:themeColor="text1"/>
          <w:sz w:val="22"/>
          <w:szCs w:val="22"/>
        </w:rPr>
        <w:t xml:space="preserve"> and officers are working on progressing this. </w:t>
      </w:r>
      <w:r w:rsidRPr="001C6CE0" w:rsidR="23CBAF16">
        <w:rPr>
          <w:rFonts w:eastAsia="Arial" w:cs="Arial"/>
          <w:color w:val="000000" w:themeColor="text1"/>
          <w:sz w:val="22"/>
          <w:szCs w:val="22"/>
        </w:rPr>
        <w:t xml:space="preserve">These Councils have agreed to </w:t>
      </w:r>
      <w:r w:rsidRPr="001C6CE0" w:rsidR="549CEC13">
        <w:rPr>
          <w:rFonts w:eastAsia="Arial" w:cs="Arial"/>
          <w:color w:val="000000" w:themeColor="text1"/>
          <w:sz w:val="22"/>
          <w:szCs w:val="22"/>
        </w:rPr>
        <w:t xml:space="preserve">allocate </w:t>
      </w:r>
      <w:r w:rsidRPr="001C6CE0" w:rsidR="0A5DFDA0">
        <w:rPr>
          <w:rFonts w:eastAsia="Arial" w:cs="Arial"/>
          <w:color w:val="000000" w:themeColor="text1"/>
          <w:sz w:val="22"/>
          <w:szCs w:val="22"/>
        </w:rPr>
        <w:t>several thousand affordable homes over the coming year</w:t>
      </w:r>
      <w:r w:rsidRPr="001C6CE0" w:rsidR="00A651CE">
        <w:rPr>
          <w:rFonts w:eastAsia="Arial" w:cs="Arial"/>
          <w:color w:val="000000" w:themeColor="text1"/>
          <w:sz w:val="22"/>
          <w:szCs w:val="22"/>
        </w:rPr>
        <w:t>s</w:t>
      </w:r>
      <w:r w:rsidRPr="001C6CE0" w:rsidR="0A5DFDA0">
        <w:rPr>
          <w:rFonts w:eastAsia="Arial" w:cs="Arial"/>
          <w:color w:val="000000" w:themeColor="text1"/>
          <w:sz w:val="22"/>
          <w:szCs w:val="22"/>
        </w:rPr>
        <w:t xml:space="preserve"> to help meet Oxford’s housing need. </w:t>
      </w:r>
    </w:p>
    <w:p w:rsidRPr="001C6CE0" w:rsidR="21390845" w:rsidP="1D0AD906" w:rsidRDefault="0AD38500" w14:paraId="07DD1908" w14:textId="4E8FC96E">
      <w:pPr>
        <w:pStyle w:val="ListParagraph"/>
        <w:jc w:val="both"/>
        <w:rPr>
          <w:rFonts w:eastAsia="Arial" w:cs="Arial"/>
          <w:color w:val="000000" w:themeColor="text1"/>
          <w:sz w:val="22"/>
          <w:szCs w:val="22"/>
        </w:rPr>
      </w:pPr>
      <w:r w:rsidRPr="6B45FE04" w:rsidR="0AD38500">
        <w:rPr>
          <w:rFonts w:eastAsia="Arial" w:cs="Arial"/>
          <w:color w:val="000000" w:themeColor="text1" w:themeTint="FF" w:themeShade="FF"/>
          <w:sz w:val="22"/>
          <w:szCs w:val="22"/>
        </w:rPr>
        <w:t xml:space="preserve">These “unmet need” agreements are starting to deliver units for the people of Oxford. </w:t>
      </w:r>
      <w:r w:rsidRPr="6B45FE04" w:rsidR="22F96CD2">
        <w:rPr>
          <w:rFonts w:eastAsia="Arial" w:cs="Arial"/>
          <w:color w:val="000000" w:themeColor="text1" w:themeTint="FF" w:themeShade="FF"/>
          <w:sz w:val="22"/>
          <w:szCs w:val="22"/>
        </w:rPr>
        <w:t>i</w:t>
      </w:r>
      <w:r w:rsidRPr="6B45FE04" w:rsidR="4765FD1F">
        <w:rPr>
          <w:rFonts w:eastAsia="Arial" w:cs="Arial"/>
          <w:color w:val="000000" w:themeColor="text1" w:themeTint="FF" w:themeShade="FF"/>
          <w:sz w:val="22"/>
          <w:szCs w:val="22"/>
        </w:rPr>
        <w:t>n 24/25</w:t>
      </w:r>
      <w:r w:rsidRPr="6B45FE04" w:rsidR="0F4639F1">
        <w:rPr>
          <w:rFonts w:eastAsia="Arial" w:cs="Arial"/>
          <w:color w:val="000000" w:themeColor="text1" w:themeTint="FF" w:themeShade="FF"/>
          <w:sz w:val="22"/>
          <w:szCs w:val="22"/>
        </w:rPr>
        <w:t xml:space="preserve"> </w:t>
      </w:r>
      <w:r w:rsidRPr="6B45FE04" w:rsidR="00A651CE">
        <w:rPr>
          <w:rFonts w:eastAsia="Arial" w:cs="Arial"/>
          <w:color w:val="000000" w:themeColor="text1" w:themeTint="FF" w:themeShade="FF"/>
          <w:sz w:val="22"/>
          <w:szCs w:val="22"/>
        </w:rPr>
        <w:t xml:space="preserve">over 140 </w:t>
      </w:r>
      <w:r w:rsidRPr="6B45FE04" w:rsidR="4765FD1F">
        <w:rPr>
          <w:rFonts w:eastAsia="Arial" w:cs="Arial"/>
          <w:color w:val="000000" w:themeColor="text1" w:themeTint="FF" w:themeShade="FF"/>
          <w:sz w:val="22"/>
          <w:szCs w:val="22"/>
        </w:rPr>
        <w:t>lets</w:t>
      </w:r>
      <w:r w:rsidRPr="6B45FE04" w:rsidR="00A651CE">
        <w:rPr>
          <w:rFonts w:eastAsia="Arial" w:cs="Arial"/>
          <w:color w:val="000000" w:themeColor="text1" w:themeTint="FF" w:themeShade="FF"/>
          <w:sz w:val="22"/>
          <w:szCs w:val="22"/>
        </w:rPr>
        <w:t xml:space="preserve"> were made</w:t>
      </w:r>
      <w:r w:rsidRPr="6B45FE04" w:rsidR="4765FD1F">
        <w:rPr>
          <w:rFonts w:eastAsia="Arial" w:cs="Arial"/>
          <w:color w:val="000000" w:themeColor="text1" w:themeTint="FF" w:themeShade="FF"/>
          <w:sz w:val="22"/>
          <w:szCs w:val="22"/>
        </w:rPr>
        <w:t xml:space="preserve"> through the Vale of White Horse housing register for applicants that had an Oxford City connection</w:t>
      </w:r>
      <w:r w:rsidRPr="6B45FE04" w:rsidR="0F4639F1">
        <w:rPr>
          <w:rFonts w:eastAsia="Arial" w:cs="Arial"/>
          <w:color w:val="000000" w:themeColor="text1" w:themeTint="FF" w:themeShade="FF"/>
          <w:sz w:val="22"/>
          <w:szCs w:val="22"/>
        </w:rPr>
        <w:t xml:space="preserve"> or dual connection</w:t>
      </w:r>
      <w:r w:rsidRPr="6B45FE04" w:rsidR="273DA0A9">
        <w:rPr>
          <w:rFonts w:eastAsia="Arial" w:cs="Arial"/>
          <w:color w:val="000000" w:themeColor="text1" w:themeTint="FF" w:themeShade="FF"/>
          <w:sz w:val="22"/>
          <w:szCs w:val="22"/>
        </w:rPr>
        <w:t>,</w:t>
      </w:r>
      <w:r w:rsidRPr="6B45FE04" w:rsidR="56C66B22">
        <w:rPr>
          <w:rFonts w:eastAsia="Arial" w:cs="Arial"/>
          <w:color w:val="000000" w:themeColor="text1" w:themeTint="FF" w:themeShade="FF"/>
          <w:sz w:val="22"/>
          <w:szCs w:val="22"/>
        </w:rPr>
        <w:t xml:space="preserve"> </w:t>
      </w:r>
      <w:r w:rsidRPr="6B45FE04" w:rsidR="7E80D2DC">
        <w:rPr>
          <w:rFonts w:eastAsia="Arial" w:cs="Arial"/>
          <w:color w:val="000000" w:themeColor="text1" w:themeTint="FF" w:themeShade="FF"/>
          <w:sz w:val="22"/>
          <w:szCs w:val="22"/>
        </w:rPr>
        <w:t xml:space="preserve">including </w:t>
      </w:r>
      <w:r w:rsidRPr="6B45FE04" w:rsidR="00A651CE">
        <w:rPr>
          <w:rFonts w:eastAsia="Arial" w:cs="Arial"/>
          <w:color w:val="000000" w:themeColor="text1" w:themeTint="FF" w:themeShade="FF"/>
          <w:sz w:val="22"/>
          <w:szCs w:val="22"/>
        </w:rPr>
        <w:t xml:space="preserve">at least 75 cases where </w:t>
      </w:r>
      <w:r w:rsidRPr="6B45FE04" w:rsidR="5E0FDE95">
        <w:rPr>
          <w:rFonts w:eastAsia="Arial" w:cs="Arial"/>
          <w:color w:val="000000" w:themeColor="text1" w:themeTint="FF" w:themeShade="FF"/>
          <w:sz w:val="22"/>
          <w:szCs w:val="22"/>
        </w:rPr>
        <w:t>Oxford City Council</w:t>
      </w:r>
      <w:r w:rsidRPr="6B45FE04" w:rsidR="52F022C5">
        <w:rPr>
          <w:rFonts w:eastAsia="Arial" w:cs="Arial"/>
          <w:color w:val="000000" w:themeColor="text1" w:themeTint="FF" w:themeShade="FF"/>
          <w:sz w:val="22"/>
          <w:szCs w:val="22"/>
        </w:rPr>
        <w:t xml:space="preserve"> </w:t>
      </w:r>
      <w:r w:rsidRPr="6B45FE04" w:rsidR="00A651CE">
        <w:rPr>
          <w:rFonts w:eastAsia="Arial" w:cs="Arial"/>
          <w:color w:val="000000" w:themeColor="text1" w:themeTint="FF" w:themeShade="FF"/>
          <w:sz w:val="22"/>
          <w:szCs w:val="22"/>
        </w:rPr>
        <w:t>ha</w:t>
      </w:r>
      <w:r w:rsidRPr="6B45FE04" w:rsidR="132515B5">
        <w:rPr>
          <w:rFonts w:eastAsia="Arial" w:cs="Arial"/>
          <w:color w:val="000000" w:themeColor="text1" w:themeTint="FF" w:themeShade="FF"/>
          <w:sz w:val="22"/>
          <w:szCs w:val="22"/>
        </w:rPr>
        <w:t>d</w:t>
      </w:r>
      <w:r w:rsidRPr="6B45FE04" w:rsidR="00A651CE">
        <w:rPr>
          <w:rFonts w:eastAsia="Arial" w:cs="Arial"/>
          <w:color w:val="000000" w:themeColor="text1" w:themeTint="FF" w:themeShade="FF"/>
          <w:sz w:val="22"/>
          <w:szCs w:val="22"/>
        </w:rPr>
        <w:t xml:space="preserve"> an active </w:t>
      </w:r>
      <w:r w:rsidRPr="6B45FE04" w:rsidR="7085F003">
        <w:rPr>
          <w:rFonts w:eastAsia="Arial" w:cs="Arial"/>
          <w:color w:val="000000" w:themeColor="text1" w:themeTint="FF" w:themeShade="FF"/>
          <w:sz w:val="22"/>
          <w:szCs w:val="22"/>
        </w:rPr>
        <w:t>homelessness duty</w:t>
      </w:r>
      <w:r w:rsidRPr="6B45FE04" w:rsidR="6D232151">
        <w:rPr>
          <w:rFonts w:eastAsia="Arial" w:cs="Arial"/>
          <w:color w:val="000000" w:themeColor="text1" w:themeTint="FF" w:themeShade="FF"/>
          <w:sz w:val="22"/>
          <w:szCs w:val="22"/>
        </w:rPr>
        <w:t>,</w:t>
      </w:r>
      <w:r w:rsidRPr="6B45FE04" w:rsidR="3F59CE5C">
        <w:rPr>
          <w:rFonts w:eastAsia="Arial" w:cs="Arial"/>
          <w:color w:val="000000" w:themeColor="text1" w:themeTint="FF" w:themeShade="FF"/>
          <w:sz w:val="22"/>
          <w:szCs w:val="22"/>
        </w:rPr>
        <w:t xml:space="preserve"> where households </w:t>
      </w:r>
      <w:r w:rsidRPr="6B45FE04" w:rsidR="223335B8">
        <w:rPr>
          <w:rFonts w:eastAsia="Arial" w:cs="Arial"/>
          <w:color w:val="000000" w:themeColor="text1" w:themeTint="FF" w:themeShade="FF"/>
          <w:sz w:val="22"/>
          <w:szCs w:val="22"/>
        </w:rPr>
        <w:t>are</w:t>
      </w:r>
      <w:r w:rsidRPr="6B45FE04" w:rsidR="4728A866">
        <w:rPr>
          <w:rFonts w:eastAsia="Arial" w:cs="Arial"/>
          <w:color w:val="000000" w:themeColor="text1" w:themeTint="FF" w:themeShade="FF"/>
          <w:sz w:val="22"/>
          <w:szCs w:val="22"/>
        </w:rPr>
        <w:t xml:space="preserve"> </w:t>
      </w:r>
      <w:r w:rsidRPr="6B45FE04" w:rsidR="7FE4143A">
        <w:rPr>
          <w:rFonts w:eastAsia="Arial" w:cs="Arial"/>
          <w:color w:val="000000" w:themeColor="text1" w:themeTint="FF" w:themeShade="FF"/>
          <w:sz w:val="22"/>
          <w:szCs w:val="22"/>
        </w:rPr>
        <w:t>at immediate risk of becoming</w:t>
      </w:r>
      <w:r w:rsidRPr="6B45FE04" w:rsidR="0040F1B4">
        <w:rPr>
          <w:rFonts w:eastAsia="Arial" w:cs="Arial"/>
          <w:color w:val="000000" w:themeColor="text1" w:themeTint="FF" w:themeShade="FF"/>
          <w:sz w:val="22"/>
          <w:szCs w:val="22"/>
        </w:rPr>
        <w:t xml:space="preserve"> homeless or were already homeless</w:t>
      </w:r>
      <w:r w:rsidRPr="6B45FE04" w:rsidR="217682EE">
        <w:rPr>
          <w:rFonts w:eastAsia="Arial" w:cs="Arial"/>
          <w:color w:val="000000" w:themeColor="text1" w:themeTint="FF" w:themeShade="FF"/>
          <w:sz w:val="22"/>
          <w:szCs w:val="22"/>
        </w:rPr>
        <w:t xml:space="preserve"> in Temporary Accommodation</w:t>
      </w:r>
      <w:r w:rsidRPr="6B45FE04" w:rsidR="0040F1B4">
        <w:rPr>
          <w:rFonts w:eastAsia="Arial" w:cs="Arial"/>
          <w:color w:val="000000" w:themeColor="text1" w:themeTint="FF" w:themeShade="FF"/>
          <w:sz w:val="22"/>
          <w:szCs w:val="22"/>
        </w:rPr>
        <w:t xml:space="preserve"> </w:t>
      </w:r>
      <w:r w:rsidRPr="6B45FE04" w:rsidR="45EC9C68">
        <w:rPr>
          <w:rFonts w:eastAsia="Arial" w:cs="Arial"/>
          <w:color w:val="000000" w:themeColor="text1" w:themeTint="FF" w:themeShade="FF"/>
          <w:sz w:val="22"/>
          <w:szCs w:val="22"/>
        </w:rPr>
        <w:t>(TA)</w:t>
      </w:r>
      <w:r w:rsidRPr="6B45FE04" w:rsidR="7CF879D0">
        <w:rPr>
          <w:rFonts w:eastAsia="Arial" w:cs="Arial"/>
          <w:color w:val="000000" w:themeColor="text1" w:themeTint="FF" w:themeShade="FF"/>
          <w:sz w:val="22"/>
          <w:szCs w:val="22"/>
        </w:rPr>
        <w:t>,</w:t>
      </w:r>
      <w:r w:rsidRPr="6B45FE04" w:rsidR="0040F1B4">
        <w:rPr>
          <w:rFonts w:eastAsia="Arial" w:cs="Arial"/>
          <w:color w:val="000000" w:themeColor="text1" w:themeTint="FF" w:themeShade="FF"/>
          <w:sz w:val="22"/>
          <w:szCs w:val="22"/>
        </w:rPr>
        <w:t xml:space="preserve"> </w:t>
      </w:r>
      <w:r w:rsidRPr="6B45FE04" w:rsidR="6B68916D">
        <w:rPr>
          <w:rFonts w:eastAsia="Arial" w:cs="Arial"/>
          <w:color w:val="000000" w:themeColor="text1" w:themeTint="FF" w:themeShade="FF"/>
          <w:sz w:val="22"/>
          <w:szCs w:val="22"/>
        </w:rPr>
        <w:t>securing them</w:t>
      </w:r>
      <w:r w:rsidRPr="6B45FE04" w:rsidR="3F59CE5C">
        <w:rPr>
          <w:rFonts w:eastAsia="Arial" w:cs="Arial"/>
          <w:color w:val="000000" w:themeColor="text1" w:themeTint="FF" w:themeShade="FF"/>
          <w:sz w:val="22"/>
          <w:szCs w:val="22"/>
        </w:rPr>
        <w:t xml:space="preserve"> affordable housing</w:t>
      </w:r>
      <w:r w:rsidRPr="6B45FE04" w:rsidR="1AD970C2">
        <w:rPr>
          <w:rFonts w:eastAsia="Arial" w:cs="Arial"/>
          <w:color w:val="000000" w:themeColor="text1" w:themeTint="FF" w:themeShade="FF"/>
          <w:sz w:val="22"/>
          <w:szCs w:val="22"/>
        </w:rPr>
        <w:t xml:space="preserve"> close to the </w:t>
      </w:r>
      <w:r w:rsidRPr="6B45FE04" w:rsidR="76211F40">
        <w:rPr>
          <w:rFonts w:eastAsia="Arial" w:cs="Arial"/>
          <w:color w:val="000000" w:themeColor="text1" w:themeTint="FF" w:themeShade="FF"/>
          <w:sz w:val="22"/>
          <w:szCs w:val="22"/>
        </w:rPr>
        <w:t>c</w:t>
      </w:r>
      <w:r w:rsidRPr="6B45FE04" w:rsidR="1AD970C2">
        <w:rPr>
          <w:rFonts w:eastAsia="Arial" w:cs="Arial"/>
          <w:color w:val="000000" w:themeColor="text1" w:themeTint="FF" w:themeShade="FF"/>
          <w:sz w:val="22"/>
          <w:szCs w:val="22"/>
        </w:rPr>
        <w:t>ity</w:t>
      </w:r>
      <w:r w:rsidRPr="6B45FE04" w:rsidR="4765FD1F">
        <w:rPr>
          <w:rFonts w:eastAsia="Arial" w:cs="Arial"/>
          <w:color w:val="000000" w:themeColor="text1" w:themeTint="FF" w:themeShade="FF"/>
          <w:sz w:val="22"/>
          <w:szCs w:val="22"/>
        </w:rPr>
        <w:t xml:space="preserve">. </w:t>
      </w:r>
    </w:p>
    <w:p w:rsidRPr="001C6CE0" w:rsidR="21390845" w:rsidP="1D0AD906" w:rsidRDefault="24AE223B" w14:paraId="1CC494E4" w14:textId="511A488C">
      <w:pPr>
        <w:pStyle w:val="ListParagraph"/>
        <w:jc w:val="both"/>
        <w:rPr>
          <w:rFonts w:eastAsia="Arial" w:cs="Arial"/>
          <w:color w:val="000000" w:themeColor="text1"/>
          <w:sz w:val="22"/>
          <w:szCs w:val="22"/>
        </w:rPr>
      </w:pPr>
      <w:r w:rsidRPr="001C6CE0">
        <w:rPr>
          <w:rFonts w:eastAsia="Arial" w:cs="Arial"/>
          <w:color w:val="000000" w:themeColor="text1"/>
          <w:sz w:val="22"/>
          <w:szCs w:val="22"/>
        </w:rPr>
        <w:t>There has been further progress on the Council’s p</w:t>
      </w:r>
      <w:r w:rsidRPr="001C6CE0" w:rsidR="4765FD1F">
        <w:rPr>
          <w:rFonts w:eastAsia="Arial" w:cs="Arial"/>
          <w:color w:val="000000" w:themeColor="text1"/>
          <w:sz w:val="22"/>
          <w:szCs w:val="22"/>
        </w:rPr>
        <w:t>roperty acquisition programmes</w:t>
      </w:r>
      <w:r w:rsidRPr="001C6CE0" w:rsidR="005866BC">
        <w:rPr>
          <w:rFonts w:eastAsia="Arial" w:cs="Arial"/>
          <w:color w:val="000000" w:themeColor="text1"/>
          <w:sz w:val="22"/>
          <w:szCs w:val="22"/>
        </w:rPr>
        <w:t>.</w:t>
      </w:r>
      <w:r w:rsidRPr="001C6CE0">
        <w:rPr>
          <w:rFonts w:eastAsia="Arial" w:cs="Arial"/>
          <w:color w:val="000000" w:themeColor="text1"/>
          <w:sz w:val="22"/>
          <w:szCs w:val="22"/>
        </w:rPr>
        <w:t xml:space="preserve"> </w:t>
      </w:r>
      <w:r w:rsidRPr="001C6CE0" w:rsidR="005866BC">
        <w:rPr>
          <w:rFonts w:eastAsia="Arial" w:cs="Arial"/>
          <w:color w:val="000000" w:themeColor="text1"/>
          <w:sz w:val="22"/>
          <w:szCs w:val="22"/>
        </w:rPr>
        <w:t>I</w:t>
      </w:r>
      <w:r w:rsidRPr="001C6CE0" w:rsidR="4765FD1F">
        <w:rPr>
          <w:rFonts w:eastAsia="Arial" w:cs="Arial"/>
          <w:color w:val="000000" w:themeColor="text1"/>
          <w:sz w:val="22"/>
          <w:szCs w:val="22"/>
        </w:rPr>
        <w:t xml:space="preserve">n 24/25, utilising </w:t>
      </w:r>
      <w:r w:rsidRPr="001C6CE0" w:rsidR="006465F4">
        <w:rPr>
          <w:rFonts w:eastAsia="Arial" w:cs="Arial"/>
          <w:color w:val="000000" w:themeColor="text1"/>
          <w:sz w:val="22"/>
          <w:szCs w:val="22"/>
        </w:rPr>
        <w:t xml:space="preserve">grant </w:t>
      </w:r>
      <w:r w:rsidRPr="001C6CE0" w:rsidR="4765FD1F">
        <w:rPr>
          <w:rFonts w:eastAsia="Arial" w:cs="Arial"/>
          <w:color w:val="000000" w:themeColor="text1"/>
          <w:sz w:val="22"/>
          <w:szCs w:val="22"/>
        </w:rPr>
        <w:t>funding through Social Housing Accommodation Programme (SHAP) and Local Authority Housing Fund (LAHF)</w:t>
      </w:r>
      <w:r w:rsidRPr="001C6CE0" w:rsidR="006465F4">
        <w:rPr>
          <w:rFonts w:eastAsia="Arial" w:cs="Arial"/>
          <w:color w:val="000000" w:themeColor="text1"/>
          <w:sz w:val="22"/>
          <w:szCs w:val="22"/>
        </w:rPr>
        <w:t>,</w:t>
      </w:r>
      <w:r w:rsidRPr="001C6CE0" w:rsidR="4765FD1F">
        <w:rPr>
          <w:rFonts w:eastAsia="Arial" w:cs="Arial"/>
          <w:color w:val="000000" w:themeColor="text1"/>
          <w:sz w:val="22"/>
          <w:szCs w:val="22"/>
        </w:rPr>
        <w:t xml:space="preserve"> </w:t>
      </w:r>
      <w:r w:rsidRPr="001C6CE0">
        <w:rPr>
          <w:rFonts w:eastAsia="Arial" w:cs="Arial"/>
          <w:color w:val="000000" w:themeColor="text1"/>
          <w:sz w:val="22"/>
          <w:szCs w:val="22"/>
        </w:rPr>
        <w:t xml:space="preserve">the Council purchased </w:t>
      </w:r>
      <w:r w:rsidRPr="001C6CE0" w:rsidR="4765FD1F">
        <w:rPr>
          <w:rFonts w:eastAsia="Arial" w:cs="Arial"/>
          <w:color w:val="000000" w:themeColor="text1"/>
          <w:sz w:val="22"/>
          <w:szCs w:val="22"/>
        </w:rPr>
        <w:t xml:space="preserve">7 </w:t>
      </w:r>
      <w:r w:rsidRPr="001C6CE0" w:rsidR="01EACD03">
        <w:rPr>
          <w:rFonts w:eastAsia="Arial" w:cs="Arial"/>
          <w:color w:val="000000" w:themeColor="text1"/>
          <w:sz w:val="22"/>
          <w:szCs w:val="22"/>
        </w:rPr>
        <w:t>new council homes</w:t>
      </w:r>
      <w:r w:rsidRPr="001C6CE0" w:rsidR="4765FD1F">
        <w:rPr>
          <w:rFonts w:eastAsia="Arial" w:cs="Arial"/>
          <w:color w:val="000000" w:themeColor="text1"/>
          <w:sz w:val="22"/>
          <w:szCs w:val="22"/>
        </w:rPr>
        <w:t xml:space="preserve"> for Housing First and 10 </w:t>
      </w:r>
      <w:r w:rsidRPr="001C6CE0" w:rsidR="2E34628D">
        <w:rPr>
          <w:rFonts w:eastAsia="Arial" w:cs="Arial"/>
          <w:color w:val="000000" w:themeColor="text1"/>
          <w:sz w:val="22"/>
          <w:szCs w:val="22"/>
        </w:rPr>
        <w:t xml:space="preserve">homes </w:t>
      </w:r>
      <w:r w:rsidRPr="001C6CE0" w:rsidR="4765FD1F">
        <w:rPr>
          <w:rFonts w:eastAsia="Arial" w:cs="Arial"/>
          <w:color w:val="000000" w:themeColor="text1"/>
          <w:sz w:val="22"/>
          <w:szCs w:val="22"/>
        </w:rPr>
        <w:t xml:space="preserve">to accommodate </w:t>
      </w:r>
      <w:r w:rsidRPr="001C6CE0" w:rsidR="225926F7">
        <w:rPr>
          <w:rFonts w:eastAsia="Arial" w:cs="Arial"/>
          <w:color w:val="000000" w:themeColor="text1"/>
          <w:sz w:val="22"/>
          <w:szCs w:val="22"/>
        </w:rPr>
        <w:t xml:space="preserve">homeless </w:t>
      </w:r>
      <w:r w:rsidRPr="001C6CE0" w:rsidR="4765FD1F">
        <w:rPr>
          <w:rFonts w:eastAsia="Arial" w:cs="Arial"/>
          <w:color w:val="000000" w:themeColor="text1"/>
          <w:sz w:val="22"/>
          <w:szCs w:val="22"/>
        </w:rPr>
        <w:t>households</w:t>
      </w:r>
      <w:r w:rsidRPr="001C6CE0" w:rsidR="6DAA68C1">
        <w:rPr>
          <w:rFonts w:eastAsia="Arial" w:cs="Arial"/>
          <w:color w:val="000000" w:themeColor="text1"/>
          <w:sz w:val="22"/>
          <w:szCs w:val="22"/>
        </w:rPr>
        <w:t xml:space="preserve"> and resettled refugee</w:t>
      </w:r>
      <w:r w:rsidRPr="001C6CE0" w:rsidR="002F2CEC">
        <w:rPr>
          <w:rFonts w:eastAsia="Arial" w:cs="Arial"/>
          <w:color w:val="000000" w:themeColor="text1"/>
          <w:sz w:val="22"/>
          <w:szCs w:val="22"/>
        </w:rPr>
        <w:t xml:space="preserve"> families</w:t>
      </w:r>
      <w:r w:rsidRPr="001C6CE0" w:rsidR="4765FD1F">
        <w:rPr>
          <w:rFonts w:eastAsia="Arial" w:cs="Arial"/>
          <w:color w:val="000000" w:themeColor="text1"/>
          <w:sz w:val="22"/>
          <w:szCs w:val="22"/>
        </w:rPr>
        <w:t xml:space="preserve">. We have also utilised </w:t>
      </w:r>
      <w:r w:rsidRPr="001C6CE0" w:rsidR="743DD68C">
        <w:rPr>
          <w:rFonts w:eastAsia="Arial" w:cs="Arial"/>
          <w:color w:val="000000" w:themeColor="text1"/>
          <w:sz w:val="22"/>
          <w:szCs w:val="22"/>
        </w:rPr>
        <w:t>Retained R</w:t>
      </w:r>
      <w:r w:rsidRPr="001C6CE0" w:rsidR="4765FD1F">
        <w:rPr>
          <w:rFonts w:eastAsia="Arial" w:cs="Arial"/>
          <w:color w:val="000000" w:themeColor="text1"/>
          <w:sz w:val="22"/>
          <w:szCs w:val="22"/>
        </w:rPr>
        <w:t xml:space="preserve">ight </w:t>
      </w:r>
      <w:r w:rsidRPr="001C6CE0" w:rsidR="49C58020">
        <w:rPr>
          <w:rFonts w:eastAsia="Arial" w:cs="Arial"/>
          <w:color w:val="000000" w:themeColor="text1"/>
          <w:sz w:val="22"/>
          <w:szCs w:val="22"/>
        </w:rPr>
        <w:t>T</w:t>
      </w:r>
      <w:r w:rsidRPr="001C6CE0" w:rsidR="4765FD1F">
        <w:rPr>
          <w:rFonts w:eastAsia="Arial" w:cs="Arial"/>
          <w:color w:val="000000" w:themeColor="text1"/>
          <w:sz w:val="22"/>
          <w:szCs w:val="22"/>
        </w:rPr>
        <w:t xml:space="preserve">o </w:t>
      </w:r>
      <w:r w:rsidRPr="001C6CE0" w:rsidR="3C46C231">
        <w:rPr>
          <w:rFonts w:eastAsia="Arial" w:cs="Arial"/>
          <w:color w:val="000000" w:themeColor="text1"/>
          <w:sz w:val="22"/>
          <w:szCs w:val="22"/>
        </w:rPr>
        <w:t>B</w:t>
      </w:r>
      <w:r w:rsidRPr="001C6CE0" w:rsidR="4765FD1F">
        <w:rPr>
          <w:rFonts w:eastAsia="Arial" w:cs="Arial"/>
          <w:color w:val="000000" w:themeColor="text1"/>
          <w:sz w:val="22"/>
          <w:szCs w:val="22"/>
        </w:rPr>
        <w:t>uy</w:t>
      </w:r>
      <w:r w:rsidRPr="001C6CE0" w:rsidR="429E52AF">
        <w:rPr>
          <w:rFonts w:eastAsia="Arial" w:cs="Arial"/>
          <w:color w:val="000000" w:themeColor="text1"/>
          <w:sz w:val="22"/>
          <w:szCs w:val="22"/>
        </w:rPr>
        <w:t xml:space="preserve"> R</w:t>
      </w:r>
      <w:r w:rsidRPr="001C6CE0" w:rsidR="4765FD1F">
        <w:rPr>
          <w:rFonts w:eastAsia="Arial" w:cs="Arial"/>
          <w:color w:val="000000" w:themeColor="text1"/>
          <w:sz w:val="22"/>
          <w:szCs w:val="22"/>
        </w:rPr>
        <w:t>eceipts</w:t>
      </w:r>
      <w:r w:rsidRPr="001C6CE0" w:rsidR="6EDF5E34">
        <w:rPr>
          <w:rFonts w:eastAsia="Arial" w:cs="Arial"/>
          <w:color w:val="000000" w:themeColor="text1"/>
          <w:sz w:val="22"/>
          <w:szCs w:val="22"/>
        </w:rPr>
        <w:t xml:space="preserve"> (RTRBR)</w:t>
      </w:r>
      <w:r w:rsidRPr="001C6CE0" w:rsidR="4765FD1F">
        <w:rPr>
          <w:rFonts w:eastAsia="Arial" w:cs="Arial"/>
          <w:color w:val="000000" w:themeColor="text1"/>
          <w:sz w:val="22"/>
          <w:szCs w:val="22"/>
        </w:rPr>
        <w:t xml:space="preserve"> to purchase 12 </w:t>
      </w:r>
      <w:r w:rsidRPr="001C6CE0" w:rsidR="6E31F8BF">
        <w:rPr>
          <w:rFonts w:eastAsia="Arial" w:cs="Arial"/>
          <w:color w:val="000000" w:themeColor="text1"/>
          <w:sz w:val="22"/>
          <w:szCs w:val="22"/>
        </w:rPr>
        <w:t xml:space="preserve">additional </w:t>
      </w:r>
      <w:r w:rsidRPr="001C6CE0" w:rsidR="4A8F0AD0">
        <w:rPr>
          <w:rFonts w:eastAsia="Arial" w:cs="Arial"/>
          <w:color w:val="000000" w:themeColor="text1"/>
          <w:sz w:val="22"/>
          <w:szCs w:val="22"/>
        </w:rPr>
        <w:t xml:space="preserve">homes </w:t>
      </w:r>
      <w:r w:rsidRPr="001C6CE0" w:rsidR="4765FD1F">
        <w:rPr>
          <w:rFonts w:eastAsia="Arial" w:cs="Arial"/>
          <w:color w:val="000000" w:themeColor="text1"/>
          <w:sz w:val="22"/>
          <w:szCs w:val="22"/>
        </w:rPr>
        <w:t xml:space="preserve">which will now be available at social rent to households on </w:t>
      </w:r>
      <w:r w:rsidRPr="001C6CE0" w:rsidR="583802AC">
        <w:rPr>
          <w:rFonts w:eastAsia="Arial" w:cs="Arial"/>
          <w:color w:val="000000" w:themeColor="text1"/>
          <w:sz w:val="22"/>
          <w:szCs w:val="22"/>
        </w:rPr>
        <w:t>the housing register</w:t>
      </w:r>
      <w:r w:rsidRPr="001C6CE0" w:rsidR="002F2CEC">
        <w:rPr>
          <w:rFonts w:eastAsia="Arial" w:cs="Arial"/>
          <w:color w:val="000000" w:themeColor="text1"/>
          <w:sz w:val="22"/>
          <w:szCs w:val="22"/>
        </w:rPr>
        <w:t>,</w:t>
      </w:r>
      <w:r w:rsidRPr="001C6CE0" w:rsidR="20B3009E">
        <w:rPr>
          <w:rFonts w:eastAsia="Arial" w:cs="Arial"/>
          <w:color w:val="000000" w:themeColor="text1"/>
          <w:sz w:val="22"/>
          <w:szCs w:val="22"/>
        </w:rPr>
        <w:t xml:space="preserve"> </w:t>
      </w:r>
      <w:r w:rsidRPr="001C6CE0" w:rsidR="4765FD1F">
        <w:rPr>
          <w:rFonts w:eastAsia="Arial" w:cs="Arial"/>
          <w:color w:val="000000" w:themeColor="text1"/>
          <w:sz w:val="22"/>
          <w:szCs w:val="22"/>
        </w:rPr>
        <w:t>which means 29 units were delivered through acquisition programmes overall.</w:t>
      </w:r>
    </w:p>
    <w:p w:rsidRPr="001C6CE0" w:rsidR="21390845" w:rsidP="00621489" w:rsidRDefault="21390845" w14:paraId="79023B06" w14:textId="12DA9E54">
      <w:pPr>
        <w:pStyle w:val="ListParagraph"/>
        <w:jc w:val="both"/>
        <w:rPr>
          <w:rFonts w:eastAsia="Arial" w:cs="Arial"/>
          <w:color w:val="000000" w:themeColor="text1"/>
          <w:sz w:val="22"/>
          <w:szCs w:val="22"/>
        </w:rPr>
      </w:pPr>
      <w:r w:rsidRPr="6B45FE04" w:rsidR="21390845">
        <w:rPr>
          <w:rFonts w:eastAsia="Arial" w:cs="Arial"/>
          <w:color w:val="000000" w:themeColor="text1" w:themeTint="FF" w:themeShade="FF"/>
          <w:sz w:val="22"/>
          <w:szCs w:val="22"/>
        </w:rPr>
        <w:t xml:space="preserve">The supply team have been proactively engaging with </w:t>
      </w:r>
      <w:r w:rsidRPr="6B45FE04" w:rsidR="78E5C1CA">
        <w:rPr>
          <w:rFonts w:eastAsia="Arial" w:cs="Arial"/>
          <w:color w:val="000000" w:themeColor="text1" w:themeTint="FF" w:themeShade="FF"/>
          <w:sz w:val="22"/>
          <w:szCs w:val="22"/>
        </w:rPr>
        <w:t>landlords;</w:t>
      </w:r>
      <w:r w:rsidRPr="6B45FE04" w:rsidR="21390845">
        <w:rPr>
          <w:rFonts w:eastAsia="Arial" w:cs="Arial"/>
          <w:color w:val="000000" w:themeColor="text1" w:themeTint="FF" w:themeShade="FF"/>
          <w:sz w:val="22"/>
          <w:szCs w:val="22"/>
        </w:rPr>
        <w:t xml:space="preserve"> this has resulted in several development opportunities being brought forward this year</w:t>
      </w:r>
      <w:r w:rsidRPr="6B45FE04" w:rsidR="00621489">
        <w:rPr>
          <w:rFonts w:eastAsia="Arial" w:cs="Arial"/>
          <w:color w:val="000000" w:themeColor="text1" w:themeTint="FF" w:themeShade="FF"/>
          <w:sz w:val="22"/>
          <w:szCs w:val="22"/>
        </w:rPr>
        <w:t xml:space="preserve"> and Officers have reviewed feasibility on </w:t>
      </w:r>
      <w:r w:rsidRPr="6B45FE04" w:rsidR="00621489">
        <w:rPr>
          <w:rFonts w:eastAsia="Arial" w:cs="Arial"/>
          <w:color w:val="000000" w:themeColor="text1" w:themeTint="FF" w:themeShade="FF"/>
          <w:sz w:val="22"/>
          <w:szCs w:val="22"/>
        </w:rPr>
        <w:t>a number of</w:t>
      </w:r>
      <w:r w:rsidRPr="6B45FE04" w:rsidR="00621489">
        <w:rPr>
          <w:rFonts w:eastAsia="Arial" w:cs="Arial"/>
          <w:color w:val="000000" w:themeColor="text1" w:themeTint="FF" w:themeShade="FF"/>
          <w:sz w:val="22"/>
          <w:szCs w:val="22"/>
        </w:rPr>
        <w:t xml:space="preserve"> small sites across the </w:t>
      </w:r>
      <w:r w:rsidRPr="6B45FE04" w:rsidR="36D5F11B">
        <w:rPr>
          <w:rFonts w:eastAsia="Arial" w:cs="Arial"/>
          <w:color w:val="000000" w:themeColor="text1" w:themeTint="FF" w:themeShade="FF"/>
          <w:sz w:val="22"/>
          <w:szCs w:val="22"/>
        </w:rPr>
        <w:t>c</w:t>
      </w:r>
      <w:r w:rsidRPr="6B45FE04" w:rsidR="00621489">
        <w:rPr>
          <w:rFonts w:eastAsia="Arial" w:cs="Arial"/>
          <w:color w:val="000000" w:themeColor="text1" w:themeTint="FF" w:themeShade="FF"/>
          <w:sz w:val="22"/>
          <w:szCs w:val="22"/>
        </w:rPr>
        <w:t>ity</w:t>
      </w:r>
      <w:r w:rsidRPr="6B45FE04" w:rsidR="00621489">
        <w:rPr>
          <w:rFonts w:eastAsia="Arial" w:cs="Arial"/>
          <w:color w:val="000000" w:themeColor="text1" w:themeTint="FF" w:themeShade="FF"/>
          <w:sz w:val="22"/>
          <w:szCs w:val="22"/>
        </w:rPr>
        <w:t xml:space="preserve"> to try and increase housing supply</w:t>
      </w:r>
      <w:r w:rsidRPr="6B45FE04" w:rsidR="00085678">
        <w:rPr>
          <w:rFonts w:eastAsia="Arial" w:cs="Arial"/>
          <w:color w:val="000000" w:themeColor="text1" w:themeTint="FF" w:themeShade="FF"/>
          <w:sz w:val="22"/>
          <w:szCs w:val="22"/>
        </w:rPr>
        <w:t>.</w:t>
      </w:r>
    </w:p>
    <w:p w:rsidRPr="001C6CE0" w:rsidR="21390845" w:rsidP="1D0AD906" w:rsidRDefault="4765FD1F" w14:paraId="12F77F05" w14:textId="793F0712">
      <w:pPr>
        <w:pStyle w:val="ListParagraph"/>
        <w:jc w:val="both"/>
        <w:rPr>
          <w:rFonts w:eastAsia="Arial" w:cs="Arial"/>
          <w:color w:val="000000" w:themeColor="text1"/>
          <w:sz w:val="22"/>
          <w:szCs w:val="22"/>
        </w:rPr>
      </w:pPr>
      <w:r w:rsidRPr="1BBBF520">
        <w:rPr>
          <w:rFonts w:eastAsia="Arial" w:cs="Arial"/>
          <w:color w:val="000000" w:themeColor="text1"/>
          <w:sz w:val="22"/>
          <w:szCs w:val="22"/>
        </w:rPr>
        <w:t xml:space="preserve">In 24/25 there have been well publicised issues with Thames Water and the possible objection </w:t>
      </w:r>
      <w:r w:rsidRPr="1BBBF520" w:rsidR="00CA53B9">
        <w:rPr>
          <w:rFonts w:eastAsia="Arial" w:cs="Arial"/>
          <w:color w:val="000000" w:themeColor="text1"/>
          <w:sz w:val="22"/>
          <w:szCs w:val="22"/>
        </w:rPr>
        <w:t xml:space="preserve">by the Environment Agency </w:t>
      </w:r>
      <w:r w:rsidRPr="1BBBF520">
        <w:rPr>
          <w:rFonts w:eastAsia="Arial" w:cs="Arial"/>
          <w:color w:val="000000" w:themeColor="text1"/>
          <w:sz w:val="22"/>
          <w:szCs w:val="22"/>
        </w:rPr>
        <w:t xml:space="preserve">to future housing developments </w:t>
      </w:r>
      <w:r w:rsidRPr="1BBBF520" w:rsidR="128BEA90">
        <w:rPr>
          <w:rFonts w:eastAsia="Arial" w:cs="Arial"/>
          <w:color w:val="000000" w:themeColor="text1"/>
          <w:sz w:val="22"/>
          <w:szCs w:val="22"/>
        </w:rPr>
        <w:t xml:space="preserve">in Oxford </w:t>
      </w:r>
      <w:r w:rsidRPr="1BBBF520">
        <w:rPr>
          <w:rFonts w:eastAsia="Arial" w:cs="Arial"/>
          <w:color w:val="000000" w:themeColor="text1"/>
          <w:sz w:val="22"/>
          <w:szCs w:val="22"/>
        </w:rPr>
        <w:t xml:space="preserve">due to </w:t>
      </w:r>
      <w:r w:rsidRPr="1BBBF520" w:rsidR="00472316">
        <w:rPr>
          <w:rFonts w:eastAsia="Arial" w:cs="Arial"/>
          <w:color w:val="000000" w:themeColor="text1"/>
          <w:sz w:val="22"/>
          <w:szCs w:val="22"/>
        </w:rPr>
        <w:t>improvements requires at the Oxford Sewage Treatment Works</w:t>
      </w:r>
      <w:r w:rsidRPr="1BBBF520">
        <w:rPr>
          <w:rFonts w:eastAsia="Arial" w:cs="Arial"/>
          <w:color w:val="000000" w:themeColor="text1"/>
          <w:sz w:val="22"/>
          <w:szCs w:val="22"/>
        </w:rPr>
        <w:t xml:space="preserve">. Joint work between Oxford City Council, Thames Water and the Environment Agency has led to a new sewage </w:t>
      </w:r>
      <w:r w:rsidRPr="1BBBF520">
        <w:rPr>
          <w:rFonts w:eastAsia="Arial" w:cs="Arial"/>
          <w:color w:val="000000" w:themeColor="text1"/>
          <w:sz w:val="22"/>
          <w:szCs w:val="22"/>
        </w:rPr>
        <w:lastRenderedPageBreak/>
        <w:t xml:space="preserve">infrastructure deal whereby the Environment Agency </w:t>
      </w:r>
      <w:r w:rsidRPr="1BBBF520" w:rsidR="009910DB">
        <w:rPr>
          <w:rFonts w:eastAsia="Arial" w:cs="Arial"/>
          <w:color w:val="000000" w:themeColor="text1"/>
          <w:sz w:val="22"/>
          <w:szCs w:val="22"/>
        </w:rPr>
        <w:t xml:space="preserve">is satisfied </w:t>
      </w:r>
      <w:r w:rsidRPr="1BBBF520">
        <w:rPr>
          <w:rFonts w:eastAsia="Arial" w:cs="Arial"/>
          <w:color w:val="000000" w:themeColor="text1"/>
          <w:sz w:val="22"/>
          <w:szCs w:val="22"/>
        </w:rPr>
        <w:t xml:space="preserve">for Thames Water to introduce an interim scheme in 2027 to provide </w:t>
      </w:r>
      <w:r w:rsidRPr="1BBBF520" w:rsidR="00773336">
        <w:rPr>
          <w:rFonts w:eastAsia="Arial" w:cs="Arial"/>
          <w:color w:val="000000" w:themeColor="text1"/>
          <w:sz w:val="22"/>
          <w:szCs w:val="22"/>
        </w:rPr>
        <w:t xml:space="preserve">improved </w:t>
      </w:r>
      <w:r w:rsidRPr="1BBBF520">
        <w:rPr>
          <w:rFonts w:eastAsia="Arial" w:cs="Arial"/>
          <w:color w:val="000000" w:themeColor="text1"/>
          <w:sz w:val="22"/>
          <w:szCs w:val="22"/>
        </w:rPr>
        <w:t>wastewater capacity, ahead of a full upgrade in 2031</w:t>
      </w:r>
      <w:r w:rsidRPr="1BBBF520" w:rsidR="4B875666">
        <w:rPr>
          <w:rFonts w:eastAsia="Arial" w:cs="Arial"/>
          <w:color w:val="000000" w:themeColor="text1"/>
          <w:sz w:val="22"/>
          <w:szCs w:val="22"/>
        </w:rPr>
        <w:t>, enabling continued housing supply in the Oxford area</w:t>
      </w:r>
      <w:r w:rsidRPr="1BBBF520" w:rsidR="00773336">
        <w:rPr>
          <w:rFonts w:eastAsia="Arial" w:cs="Arial"/>
          <w:color w:val="000000" w:themeColor="text1"/>
          <w:sz w:val="22"/>
          <w:szCs w:val="22"/>
        </w:rPr>
        <w:t xml:space="preserve"> from the end of 2027</w:t>
      </w:r>
      <w:r w:rsidRPr="1BBBF520" w:rsidR="70A5CDEB">
        <w:rPr>
          <w:rFonts w:eastAsia="Arial" w:cs="Arial"/>
          <w:color w:val="000000" w:themeColor="text1"/>
          <w:sz w:val="22"/>
          <w:szCs w:val="22"/>
        </w:rPr>
        <w:t>.</w:t>
      </w:r>
      <w:r w:rsidRPr="1BBBF520" w:rsidR="0CFB24F6">
        <w:rPr>
          <w:rFonts w:eastAsia="Arial" w:cs="Arial"/>
          <w:color w:val="000000" w:themeColor="text1"/>
          <w:sz w:val="22"/>
          <w:szCs w:val="22"/>
        </w:rPr>
        <w:t xml:space="preserve"> </w:t>
      </w:r>
    </w:p>
    <w:p w:rsidRPr="001C6CE0" w:rsidR="3813425C" w:rsidP="1D0AD906" w:rsidRDefault="3813425C" w14:paraId="7EF1EC8E" w14:textId="00D8AE26">
      <w:pPr>
        <w:rPr>
          <w:rFonts w:cs="Arial"/>
          <w:b/>
          <w:bCs/>
          <w:color w:val="auto"/>
          <w:sz w:val="22"/>
          <w:szCs w:val="22"/>
        </w:rPr>
      </w:pPr>
      <w:r w:rsidRPr="001C6CE0">
        <w:rPr>
          <w:rFonts w:cs="Arial"/>
          <w:b/>
          <w:bCs/>
          <w:color w:val="auto"/>
          <w:sz w:val="22"/>
          <w:szCs w:val="22"/>
        </w:rPr>
        <w:t>Priority 2 – Great homes for all</w:t>
      </w:r>
    </w:p>
    <w:p w:rsidRPr="001C6CE0" w:rsidR="00BC3A30" w:rsidP="00BC3A30" w:rsidRDefault="6825A4EE" w14:paraId="5D5A3175" w14:textId="56EFA107">
      <w:pPr>
        <w:pStyle w:val="ListParagraph"/>
        <w:rPr>
          <w:rStyle w:val="normaltextrun"/>
          <w:rFonts w:ascii="Arial" w:hAnsi="Arial" w:eastAsia="Arial" w:cs="Arial"/>
          <w:color w:val="000000" w:themeColor="text1"/>
        </w:rPr>
      </w:pPr>
      <w:r w:rsidRPr="7462DB18">
        <w:rPr>
          <w:rStyle w:val="normaltextrun"/>
          <w:rFonts w:ascii="Arial" w:hAnsi="Arial" w:eastAsia="Arial" w:cs="Arial"/>
          <w:color w:val="000000" w:themeColor="text1"/>
        </w:rPr>
        <w:t>The Council continue</w:t>
      </w:r>
      <w:r w:rsidRPr="7462DB18" w:rsidR="1369578E">
        <w:rPr>
          <w:rStyle w:val="normaltextrun"/>
          <w:rFonts w:ascii="Arial" w:hAnsi="Arial" w:eastAsia="Arial" w:cs="Arial"/>
          <w:color w:val="000000" w:themeColor="text1"/>
        </w:rPr>
        <w:t>s</w:t>
      </w:r>
      <w:r w:rsidRPr="7462DB18">
        <w:rPr>
          <w:rStyle w:val="normaltextrun"/>
          <w:rFonts w:ascii="Arial" w:hAnsi="Arial" w:eastAsia="Arial" w:cs="Arial"/>
          <w:color w:val="000000" w:themeColor="text1"/>
        </w:rPr>
        <w:t xml:space="preserve"> to work </w:t>
      </w:r>
      <w:r w:rsidRPr="7462DB18" w:rsidR="490F6D09">
        <w:rPr>
          <w:rStyle w:val="normaltextrun"/>
          <w:rFonts w:ascii="Arial" w:hAnsi="Arial" w:eastAsia="Arial" w:cs="Arial"/>
          <w:color w:val="000000" w:themeColor="text1"/>
        </w:rPr>
        <w:t xml:space="preserve">to </w:t>
      </w:r>
      <w:r w:rsidRPr="7462DB18" w:rsidR="1CF6F1EC">
        <w:rPr>
          <w:rStyle w:val="normaltextrun"/>
          <w:rFonts w:ascii="Arial" w:hAnsi="Arial" w:eastAsia="Arial" w:cs="Arial"/>
          <w:color w:val="000000" w:themeColor="text1"/>
        </w:rPr>
        <w:t>ensure the Council’s housing stock and our services to tenants are fully compliant</w:t>
      </w:r>
      <w:r w:rsidRPr="7462DB18" w:rsidR="490F6D09">
        <w:rPr>
          <w:rStyle w:val="normaltextrun"/>
          <w:rFonts w:ascii="Arial" w:hAnsi="Arial" w:eastAsia="Arial" w:cs="Arial"/>
          <w:color w:val="000000" w:themeColor="text1"/>
        </w:rPr>
        <w:t xml:space="preserve"> with the </w:t>
      </w:r>
      <w:r w:rsidRPr="7462DB18" w:rsidR="158A1EF9">
        <w:rPr>
          <w:rStyle w:val="normaltextrun"/>
          <w:rFonts w:ascii="Arial" w:hAnsi="Arial" w:eastAsia="Arial" w:cs="Arial"/>
          <w:color w:val="000000" w:themeColor="text1"/>
        </w:rPr>
        <w:t xml:space="preserve">regulatory </w:t>
      </w:r>
      <w:r w:rsidRPr="7462DB18" w:rsidR="03907AC8">
        <w:rPr>
          <w:rStyle w:val="normaltextrun"/>
          <w:rFonts w:ascii="Arial" w:hAnsi="Arial" w:eastAsia="Arial" w:cs="Arial"/>
          <w:color w:val="000000" w:themeColor="text1"/>
        </w:rPr>
        <w:t>regime</w:t>
      </w:r>
      <w:r w:rsidRPr="7462DB18" w:rsidR="158A1EF9">
        <w:rPr>
          <w:rStyle w:val="normaltextrun"/>
          <w:rFonts w:ascii="Arial" w:hAnsi="Arial" w:eastAsia="Arial" w:cs="Arial"/>
          <w:color w:val="000000" w:themeColor="text1"/>
        </w:rPr>
        <w:t xml:space="preserve"> introduced as part of the </w:t>
      </w:r>
      <w:r w:rsidRPr="7462DB18" w:rsidR="27B3D1A5">
        <w:rPr>
          <w:rStyle w:val="normaltextrun"/>
          <w:rFonts w:ascii="Arial" w:hAnsi="Arial" w:eastAsia="Arial" w:cs="Arial"/>
          <w:color w:val="000000" w:themeColor="text1"/>
        </w:rPr>
        <w:t>Social Housing (Regulation) Act and new consumer standards</w:t>
      </w:r>
      <w:r w:rsidRPr="7462DB18" w:rsidR="158A1EF9">
        <w:rPr>
          <w:rStyle w:val="normaltextrun"/>
          <w:rFonts w:ascii="Arial" w:hAnsi="Arial" w:eastAsia="Arial" w:cs="Arial"/>
          <w:color w:val="000000" w:themeColor="text1"/>
        </w:rPr>
        <w:t xml:space="preserve">. </w:t>
      </w:r>
      <w:r w:rsidRPr="7462DB18" w:rsidR="0AF79CFC">
        <w:rPr>
          <w:rStyle w:val="normaltextrun"/>
          <w:rFonts w:ascii="Arial" w:hAnsi="Arial" w:eastAsia="Arial" w:cs="Arial"/>
          <w:color w:val="000000" w:themeColor="text1"/>
        </w:rPr>
        <w:t xml:space="preserve">Work is on-going to </w:t>
      </w:r>
      <w:r w:rsidRPr="7462DB18" w:rsidR="1630237A">
        <w:rPr>
          <w:rStyle w:val="normaltextrun"/>
          <w:rFonts w:ascii="Arial" w:hAnsi="Arial" w:eastAsia="Arial" w:cs="Arial"/>
          <w:color w:val="000000" w:themeColor="text1"/>
        </w:rPr>
        <w:t>drive service improvement</w:t>
      </w:r>
      <w:r w:rsidRPr="7462DB18" w:rsidR="4684029B">
        <w:rPr>
          <w:rStyle w:val="normaltextrun"/>
          <w:rFonts w:ascii="Arial" w:hAnsi="Arial" w:eastAsia="Arial" w:cs="Arial"/>
          <w:color w:val="000000" w:themeColor="text1"/>
        </w:rPr>
        <w:t xml:space="preserve"> </w:t>
      </w:r>
      <w:r w:rsidRPr="7462DB18" w:rsidR="42F0B494">
        <w:rPr>
          <w:rStyle w:val="normaltextrun"/>
          <w:rFonts w:ascii="Arial" w:hAnsi="Arial" w:eastAsia="Arial" w:cs="Arial"/>
          <w:color w:val="000000" w:themeColor="text1"/>
        </w:rPr>
        <w:t xml:space="preserve">across </w:t>
      </w:r>
      <w:r w:rsidRPr="7462DB18" w:rsidR="6048F2E6">
        <w:rPr>
          <w:rStyle w:val="normaltextrun"/>
          <w:rFonts w:ascii="Arial" w:hAnsi="Arial" w:eastAsia="Arial" w:cs="Arial"/>
          <w:color w:val="000000" w:themeColor="text1"/>
        </w:rPr>
        <w:t xml:space="preserve">Council </w:t>
      </w:r>
      <w:r w:rsidRPr="7462DB18" w:rsidR="42F0B494">
        <w:rPr>
          <w:rStyle w:val="normaltextrun"/>
          <w:rFonts w:ascii="Arial" w:hAnsi="Arial" w:eastAsia="Arial" w:cs="Arial"/>
          <w:color w:val="000000" w:themeColor="text1"/>
        </w:rPr>
        <w:t xml:space="preserve">services for tenants, with </w:t>
      </w:r>
      <w:r w:rsidRPr="7462DB18" w:rsidR="11F0E4D4">
        <w:rPr>
          <w:rStyle w:val="normaltextrun"/>
          <w:rFonts w:ascii="Arial" w:hAnsi="Arial" w:eastAsia="Arial" w:cs="Arial"/>
          <w:color w:val="000000" w:themeColor="text1"/>
        </w:rPr>
        <w:t>transformation</w:t>
      </w:r>
      <w:r w:rsidRPr="7462DB18" w:rsidR="42F0B494">
        <w:rPr>
          <w:rStyle w:val="normaltextrun"/>
          <w:rFonts w:ascii="Arial" w:hAnsi="Arial" w:eastAsia="Arial" w:cs="Arial"/>
          <w:color w:val="000000" w:themeColor="text1"/>
        </w:rPr>
        <w:t xml:space="preserve"> </w:t>
      </w:r>
      <w:r w:rsidRPr="7462DB18" w:rsidR="6EA18EAD">
        <w:rPr>
          <w:rStyle w:val="normaltextrun"/>
          <w:rFonts w:ascii="Arial" w:hAnsi="Arial" w:eastAsia="Arial" w:cs="Arial"/>
          <w:color w:val="000000" w:themeColor="text1"/>
        </w:rPr>
        <w:t xml:space="preserve">underway </w:t>
      </w:r>
      <w:r w:rsidRPr="7462DB18" w:rsidR="42F0B494">
        <w:rPr>
          <w:rStyle w:val="normaltextrun"/>
          <w:rFonts w:ascii="Arial" w:hAnsi="Arial" w:eastAsia="Arial" w:cs="Arial"/>
          <w:color w:val="000000" w:themeColor="text1"/>
        </w:rPr>
        <w:t>in our landlord service</w:t>
      </w:r>
      <w:r w:rsidRPr="7462DB18" w:rsidR="5DDCB6E6">
        <w:rPr>
          <w:rStyle w:val="normaltextrun"/>
          <w:rFonts w:ascii="Arial" w:hAnsi="Arial" w:eastAsia="Arial" w:cs="Arial"/>
          <w:color w:val="000000" w:themeColor="text1"/>
        </w:rPr>
        <w:t>s</w:t>
      </w:r>
      <w:r w:rsidRPr="7462DB18" w:rsidR="42F0B494">
        <w:rPr>
          <w:rStyle w:val="normaltextrun"/>
          <w:rFonts w:ascii="Arial" w:hAnsi="Arial" w:eastAsia="Arial" w:cs="Arial"/>
          <w:color w:val="000000" w:themeColor="text1"/>
        </w:rPr>
        <w:t xml:space="preserve"> and </w:t>
      </w:r>
      <w:r w:rsidRPr="7462DB18" w:rsidR="1F1FC575">
        <w:rPr>
          <w:rStyle w:val="normaltextrun"/>
          <w:rFonts w:ascii="Arial" w:hAnsi="Arial" w:eastAsia="Arial" w:cs="Arial"/>
          <w:color w:val="000000" w:themeColor="text1"/>
        </w:rPr>
        <w:t>property</w:t>
      </w:r>
      <w:r w:rsidRPr="7462DB18" w:rsidR="42F0B494">
        <w:rPr>
          <w:rStyle w:val="normaltextrun"/>
          <w:rFonts w:ascii="Arial" w:hAnsi="Arial" w:eastAsia="Arial" w:cs="Arial"/>
          <w:color w:val="000000" w:themeColor="text1"/>
        </w:rPr>
        <w:t xml:space="preserve"> teams</w:t>
      </w:r>
      <w:r w:rsidRPr="7462DB18" w:rsidR="6615CF28">
        <w:rPr>
          <w:rStyle w:val="normaltextrun"/>
          <w:rFonts w:ascii="Arial" w:hAnsi="Arial" w:eastAsia="Arial" w:cs="Arial"/>
          <w:color w:val="000000" w:themeColor="text1"/>
        </w:rPr>
        <w:t>, to ensure compliance</w:t>
      </w:r>
      <w:r w:rsidRPr="7462DB18" w:rsidR="25123A78">
        <w:rPr>
          <w:rStyle w:val="normaltextrun"/>
          <w:rFonts w:ascii="Arial" w:hAnsi="Arial" w:eastAsia="Arial" w:cs="Arial"/>
          <w:color w:val="000000" w:themeColor="text1"/>
        </w:rPr>
        <w:t xml:space="preserve"> over a number of areas</w:t>
      </w:r>
      <w:r w:rsidRPr="7462DB18" w:rsidR="6615CF28">
        <w:rPr>
          <w:rStyle w:val="normaltextrun"/>
          <w:rFonts w:ascii="Arial" w:hAnsi="Arial" w:eastAsia="Arial" w:cs="Arial"/>
          <w:color w:val="000000" w:themeColor="text1"/>
        </w:rPr>
        <w:t xml:space="preserve">. </w:t>
      </w:r>
    </w:p>
    <w:p w:rsidR="09B8D095" w:rsidP="7462DB18" w:rsidRDefault="09B8D095" w14:paraId="26B6921C" w14:textId="662431C0">
      <w:pPr>
        <w:pStyle w:val="ListParagraph"/>
        <w:rPr>
          <w:rStyle w:val="normaltextrun"/>
          <w:rFonts w:ascii="Arial" w:hAnsi="Arial" w:eastAsia="Arial" w:cs="Arial"/>
          <w:color w:val="000000" w:themeColor="text1"/>
          <w:sz w:val="24"/>
          <w:szCs w:val="24"/>
        </w:rPr>
      </w:pPr>
      <w:r w:rsidRPr="7462DB18">
        <w:rPr>
          <w:rStyle w:val="normaltextrun"/>
          <w:rFonts w:ascii="Arial" w:hAnsi="Arial" w:eastAsia="Arial" w:cs="Arial"/>
          <w:color w:val="000000" w:themeColor="text1"/>
        </w:rPr>
        <w:t>Significant work has been undertaken on the Housing Revenue Account assets, with a new Asset Management Strategy and 5-year capital investment programmes agreed at Cabinet in December 2024, with continuation of rolling stock surveys to monitor property stock condition to ensure homes meet or are brought up to decent homes standards.</w:t>
      </w:r>
    </w:p>
    <w:p w:rsidR="09B8D095" w:rsidP="7462DB18" w:rsidRDefault="09B8D095" w14:paraId="428FE403" w14:textId="00E2902E">
      <w:pPr>
        <w:pStyle w:val="ListParagraph"/>
        <w:rPr>
          <w:rStyle w:val="normaltextrun"/>
          <w:rFonts w:ascii="Arial" w:hAnsi="Arial" w:eastAsia="Arial" w:cs="Arial"/>
          <w:color w:val="000000" w:themeColor="text1"/>
        </w:rPr>
      </w:pPr>
      <w:r w:rsidRPr="7462DB18">
        <w:rPr>
          <w:rStyle w:val="normaltextrun"/>
          <w:rFonts w:ascii="Arial" w:hAnsi="Arial" w:eastAsia="Arial" w:cs="Arial"/>
          <w:color w:val="000000" w:themeColor="text1"/>
        </w:rPr>
        <w:t xml:space="preserve">Work is on-going to </w:t>
      </w:r>
      <w:r w:rsidRPr="7462DB18">
        <w:rPr>
          <w:rStyle w:val="normaltextrun"/>
          <w:rFonts w:ascii="Arial" w:hAnsi="Arial" w:eastAsia="Arial" w:cs="Arial"/>
          <w:color w:val="auto"/>
        </w:rPr>
        <w:t>reset our approach to resident involvement, ensuring an empowered tenant voice that shapes and influences our services. An initial roadshow in February 2025 reached 400 residents with significant work in train for the coming year.</w:t>
      </w:r>
    </w:p>
    <w:p w:rsidRPr="001C6CE0" w:rsidR="7B57F7E3" w:rsidP="508D3A5E" w:rsidRDefault="7B57F7E3" w14:paraId="4E83AD58" w14:textId="2F9E840D">
      <w:pPr>
        <w:pStyle w:val="ListParagraph"/>
        <w:spacing w:after="0"/>
        <w:rPr>
          <w:rFonts w:eastAsia="Arial" w:cs="Arial"/>
          <w:color w:val="000000" w:themeColor="text1"/>
          <w:sz w:val="22"/>
          <w:szCs w:val="22"/>
        </w:rPr>
      </w:pPr>
      <w:r w:rsidRPr="001C6CE0">
        <w:rPr>
          <w:rFonts w:eastAsia="Arial" w:cs="Arial"/>
          <w:color w:val="000000" w:themeColor="text1"/>
          <w:sz w:val="22"/>
          <w:szCs w:val="22"/>
        </w:rPr>
        <w:t xml:space="preserve">Work to ensure private rented properties are compliant with property licencing schemes continues, with enforcement of both HMO and selective licensing schemes now aligned and additional staffing in place to proactively inspect properties.  </w:t>
      </w:r>
      <w:r w:rsidRPr="001C6CE0">
        <w:rPr>
          <w:rStyle w:val="normaltextrun"/>
          <w:rFonts w:ascii="Arial" w:hAnsi="Arial" w:eastAsia="Arial" w:cs="Arial"/>
          <w:color w:val="000000" w:themeColor="text1"/>
        </w:rPr>
        <w:t>Through the licensing team, in total 17,195 properties are now covered by our property licensing schemes (when including individual flats under block licenses) including selective and HMO Licensing and the regulatory team continue with landlord engagement through landlord forums.</w:t>
      </w:r>
      <w:r w:rsidRPr="001C6CE0" w:rsidR="6084CC69">
        <w:rPr>
          <w:rFonts w:cs="Arial"/>
          <w:sz w:val="22"/>
          <w:szCs w:val="22"/>
        </w:rPr>
        <w:t xml:space="preserve"> </w:t>
      </w:r>
    </w:p>
    <w:p w:rsidRPr="001C6CE0" w:rsidR="00FC4BB0" w:rsidP="00FC4BB0" w:rsidRDefault="00FC4BB0" w14:paraId="1AC25CC7" w14:textId="77777777">
      <w:pPr>
        <w:pStyle w:val="ListParagraph"/>
        <w:numPr>
          <w:ilvl w:val="0"/>
          <w:numId w:val="0"/>
        </w:numPr>
        <w:spacing w:after="0"/>
        <w:ind w:left="644"/>
        <w:rPr>
          <w:rFonts w:eastAsia="Arial" w:cs="Arial"/>
          <w:color w:val="000000" w:themeColor="text1"/>
          <w:sz w:val="22"/>
          <w:szCs w:val="22"/>
        </w:rPr>
      </w:pPr>
    </w:p>
    <w:p w:rsidRPr="001C6CE0" w:rsidR="3813425C" w:rsidP="1D0AD906" w:rsidRDefault="3813425C" w14:paraId="055D5EAB" w14:textId="0F6588F4">
      <w:pPr>
        <w:rPr>
          <w:rFonts w:cs="Arial"/>
          <w:b/>
          <w:bCs/>
          <w:color w:val="auto"/>
          <w:sz w:val="22"/>
          <w:szCs w:val="22"/>
        </w:rPr>
      </w:pPr>
      <w:r w:rsidRPr="001C6CE0">
        <w:rPr>
          <w:rFonts w:cs="Arial"/>
          <w:b/>
          <w:bCs/>
          <w:color w:val="auto"/>
          <w:sz w:val="22"/>
          <w:szCs w:val="22"/>
        </w:rPr>
        <w:t xml:space="preserve">Priority 3 – Housing for a net zero housing future   </w:t>
      </w:r>
    </w:p>
    <w:p w:rsidRPr="001C6CE0" w:rsidR="448AA300" w:rsidP="69158A5C" w:rsidRDefault="11815C0A" w14:paraId="126E4580" w14:textId="331785C4">
      <w:pPr>
        <w:pStyle w:val="ListParagraph"/>
        <w:jc w:val="both"/>
        <w:rPr>
          <w:rFonts w:eastAsia="Arial" w:cs="Arial"/>
          <w:color w:val="000000" w:themeColor="text1"/>
          <w:sz w:val="22"/>
          <w:szCs w:val="22"/>
        </w:rPr>
      </w:pPr>
      <w:r w:rsidRPr="6B45FE04" w:rsidR="11815C0A">
        <w:rPr>
          <w:rFonts w:eastAsia="Arial" w:cs="Arial"/>
          <w:color w:val="000000" w:themeColor="text1" w:themeTint="FF" w:themeShade="FF"/>
          <w:sz w:val="22"/>
          <w:szCs w:val="22"/>
        </w:rPr>
        <w:t>OX Place continue</w:t>
      </w:r>
      <w:r w:rsidRPr="6B45FE04" w:rsidR="4A94164D">
        <w:rPr>
          <w:rFonts w:eastAsia="Arial" w:cs="Arial"/>
          <w:color w:val="000000" w:themeColor="text1" w:themeTint="FF" w:themeShade="FF"/>
          <w:sz w:val="22"/>
          <w:szCs w:val="22"/>
        </w:rPr>
        <w:t>s</w:t>
      </w:r>
      <w:r w:rsidRPr="6B45FE04" w:rsidR="11815C0A">
        <w:rPr>
          <w:rFonts w:eastAsia="Arial" w:cs="Arial"/>
          <w:color w:val="000000" w:themeColor="text1" w:themeTint="FF" w:themeShade="FF"/>
          <w:sz w:val="22"/>
          <w:szCs w:val="22"/>
        </w:rPr>
        <w:t xml:space="preserve"> to work on exceeding current building regulations </w:t>
      </w:r>
      <w:r w:rsidRPr="6B45FE04" w:rsidR="0053313C">
        <w:rPr>
          <w:rFonts w:eastAsia="Arial" w:cs="Arial"/>
          <w:color w:val="000000" w:themeColor="text1" w:themeTint="FF" w:themeShade="FF"/>
          <w:sz w:val="22"/>
          <w:szCs w:val="22"/>
        </w:rPr>
        <w:t>and</w:t>
      </w:r>
      <w:r w:rsidRPr="6B45FE04" w:rsidR="003474BC">
        <w:rPr>
          <w:rFonts w:eastAsia="Arial" w:cs="Arial"/>
          <w:color w:val="000000" w:themeColor="text1" w:themeTint="FF" w:themeShade="FF"/>
          <w:sz w:val="22"/>
          <w:szCs w:val="22"/>
        </w:rPr>
        <w:t xml:space="preserve"> </w:t>
      </w:r>
      <w:r w:rsidRPr="6B45FE04" w:rsidR="11815C0A">
        <w:rPr>
          <w:rFonts w:eastAsia="Arial" w:cs="Arial"/>
          <w:color w:val="000000" w:themeColor="text1" w:themeTint="FF" w:themeShade="FF"/>
          <w:sz w:val="22"/>
          <w:szCs w:val="22"/>
        </w:rPr>
        <w:t>continue</w:t>
      </w:r>
      <w:r w:rsidRPr="6B45FE04" w:rsidR="573FEC83">
        <w:rPr>
          <w:rFonts w:eastAsia="Arial" w:cs="Arial"/>
          <w:color w:val="000000" w:themeColor="text1" w:themeTint="FF" w:themeShade="FF"/>
          <w:sz w:val="22"/>
          <w:szCs w:val="22"/>
        </w:rPr>
        <w:t>s</w:t>
      </w:r>
      <w:r w:rsidRPr="6B45FE04" w:rsidR="11815C0A">
        <w:rPr>
          <w:rFonts w:eastAsia="Arial" w:cs="Arial"/>
          <w:color w:val="000000" w:themeColor="text1" w:themeTint="FF" w:themeShade="FF"/>
          <w:sz w:val="22"/>
          <w:szCs w:val="22"/>
        </w:rPr>
        <w:t xml:space="preserve"> to use energy quality assurance on all schemes in contract and </w:t>
      </w:r>
      <w:r w:rsidRPr="6B45FE04" w:rsidR="6DCD38BE">
        <w:rPr>
          <w:rFonts w:eastAsia="Arial" w:cs="Arial"/>
          <w:color w:val="000000" w:themeColor="text1" w:themeTint="FF" w:themeShade="FF"/>
          <w:sz w:val="22"/>
          <w:szCs w:val="22"/>
        </w:rPr>
        <w:t>explor</w:t>
      </w:r>
      <w:r w:rsidRPr="6B45FE04" w:rsidR="005119EE">
        <w:rPr>
          <w:rFonts w:eastAsia="Arial" w:cs="Arial"/>
          <w:color w:val="000000" w:themeColor="text1" w:themeTint="FF" w:themeShade="FF"/>
          <w:sz w:val="22"/>
          <w:szCs w:val="22"/>
        </w:rPr>
        <w:t>e</w:t>
      </w:r>
      <w:r w:rsidRPr="6B45FE04" w:rsidR="11815C0A">
        <w:rPr>
          <w:rFonts w:eastAsia="Arial" w:cs="Arial"/>
          <w:color w:val="000000" w:themeColor="text1" w:themeTint="FF" w:themeShade="FF"/>
          <w:sz w:val="22"/>
          <w:szCs w:val="22"/>
        </w:rPr>
        <w:t xml:space="preserve"> </w:t>
      </w:r>
      <w:r w:rsidRPr="6B45FE04" w:rsidR="0334B842">
        <w:rPr>
          <w:rFonts w:eastAsia="Arial" w:cs="Arial"/>
          <w:color w:val="000000" w:themeColor="text1" w:themeTint="FF" w:themeShade="FF"/>
          <w:sz w:val="22"/>
          <w:szCs w:val="22"/>
        </w:rPr>
        <w:t xml:space="preserve">how </w:t>
      </w:r>
      <w:r w:rsidRPr="6B45FE04" w:rsidR="11815C0A">
        <w:rPr>
          <w:rFonts w:eastAsia="Arial" w:cs="Arial"/>
          <w:color w:val="000000" w:themeColor="text1" w:themeTint="FF" w:themeShade="FF"/>
          <w:sz w:val="22"/>
          <w:szCs w:val="22"/>
        </w:rPr>
        <w:t>to increase environmental standards.</w:t>
      </w:r>
    </w:p>
    <w:p w:rsidRPr="001C6CE0" w:rsidR="448AA300" w:rsidP="7462DB18" w:rsidRDefault="082FD15C" w14:paraId="4DB5C576" w14:textId="3FD528ED">
      <w:pPr>
        <w:pStyle w:val="ListParagraph"/>
        <w:jc w:val="both"/>
        <w:rPr>
          <w:rFonts w:eastAsia="Arial" w:cs="Arial"/>
          <w:color w:val="000000" w:themeColor="text1"/>
        </w:rPr>
      </w:pPr>
      <w:r w:rsidRPr="7462DB18">
        <w:rPr>
          <w:rFonts w:eastAsia="Arial" w:cs="Arial"/>
          <w:color w:val="000000" w:themeColor="text1"/>
          <w:sz w:val="22"/>
          <w:szCs w:val="22"/>
        </w:rPr>
        <w:t>Our Asset Management Strategy now informs our planned maintenance programme, which includes delivery of elements of Energy Performance Certificate (EPC) C and above.</w:t>
      </w:r>
      <w:r w:rsidRPr="7462DB18" w:rsidR="746106D0">
        <w:rPr>
          <w:rFonts w:eastAsia="Arial" w:cs="Arial"/>
          <w:color w:val="000000" w:themeColor="text1"/>
          <w:sz w:val="22"/>
          <w:szCs w:val="22"/>
        </w:rPr>
        <w:t xml:space="preserve"> </w:t>
      </w:r>
      <w:r w:rsidRPr="7462DB18" w:rsidR="4E466F7C">
        <w:rPr>
          <w:rFonts w:eastAsia="Arial" w:cs="Arial"/>
          <w:color w:val="000000" w:themeColor="text1"/>
          <w:sz w:val="22"/>
          <w:szCs w:val="22"/>
        </w:rPr>
        <w:t>As detailed within the environmental section further down in this paper</w:t>
      </w:r>
      <w:r w:rsidRPr="7462DB18" w:rsidR="485963C3">
        <w:rPr>
          <w:rFonts w:eastAsia="Arial" w:cs="Arial"/>
          <w:color w:val="000000" w:themeColor="text1"/>
          <w:sz w:val="22"/>
          <w:szCs w:val="22"/>
        </w:rPr>
        <w:t>,</w:t>
      </w:r>
      <w:r w:rsidRPr="7462DB18" w:rsidR="4E466F7C">
        <w:rPr>
          <w:rFonts w:eastAsia="Arial" w:cs="Arial"/>
          <w:color w:val="000000" w:themeColor="text1"/>
          <w:sz w:val="22"/>
          <w:szCs w:val="22"/>
        </w:rPr>
        <w:t xml:space="preserve"> the Council has clear </w:t>
      </w:r>
      <w:proofErr w:type="gramStart"/>
      <w:r w:rsidRPr="7462DB18" w:rsidR="4E466F7C">
        <w:rPr>
          <w:rFonts w:eastAsia="Arial" w:cs="Arial"/>
          <w:color w:val="000000" w:themeColor="text1"/>
          <w:sz w:val="22"/>
          <w:szCs w:val="22"/>
        </w:rPr>
        <w:t>aims</w:t>
      </w:r>
      <w:proofErr w:type="gramEnd"/>
      <w:r w:rsidRPr="7462DB18" w:rsidR="4E466F7C">
        <w:rPr>
          <w:rFonts w:eastAsia="Arial" w:cs="Arial"/>
          <w:color w:val="000000" w:themeColor="text1"/>
          <w:sz w:val="22"/>
          <w:szCs w:val="22"/>
        </w:rPr>
        <w:t xml:space="preserve"> to </w:t>
      </w:r>
      <w:r w:rsidRPr="7462DB18" w:rsidR="67B0A45F">
        <w:rPr>
          <w:rFonts w:eastAsia="Arial" w:cs="Arial"/>
          <w:color w:val="000000" w:themeColor="text1"/>
          <w:sz w:val="22"/>
          <w:szCs w:val="22"/>
        </w:rPr>
        <w:t xml:space="preserve">ensure </w:t>
      </w:r>
      <w:r w:rsidRPr="7462DB18" w:rsidR="4E466F7C">
        <w:rPr>
          <w:rFonts w:eastAsia="Arial" w:cs="Arial"/>
          <w:color w:val="000000" w:themeColor="text1"/>
          <w:sz w:val="22"/>
          <w:szCs w:val="22"/>
        </w:rPr>
        <w:t>Oxford</w:t>
      </w:r>
      <w:r w:rsidRPr="7462DB18" w:rsidR="68EABF1A">
        <w:rPr>
          <w:rFonts w:eastAsia="Arial" w:cs="Arial"/>
          <w:color w:val="000000" w:themeColor="text1"/>
          <w:sz w:val="22"/>
          <w:szCs w:val="22"/>
        </w:rPr>
        <w:t xml:space="preserve"> </w:t>
      </w:r>
      <w:r w:rsidRPr="7462DB18" w:rsidR="4DF3460E">
        <w:rPr>
          <w:rFonts w:eastAsia="Arial" w:cs="Arial"/>
          <w:color w:val="000000" w:themeColor="text1"/>
          <w:sz w:val="22"/>
          <w:szCs w:val="22"/>
        </w:rPr>
        <w:t xml:space="preserve">meets </w:t>
      </w:r>
      <w:r w:rsidRPr="7462DB18" w:rsidR="52F2923C">
        <w:rPr>
          <w:rFonts w:eastAsia="Arial" w:cs="Arial"/>
          <w:color w:val="000000" w:themeColor="text1"/>
          <w:sz w:val="22"/>
          <w:szCs w:val="22"/>
        </w:rPr>
        <w:t>its</w:t>
      </w:r>
      <w:r w:rsidRPr="7462DB18" w:rsidR="4DF3460E">
        <w:rPr>
          <w:rFonts w:eastAsia="Arial" w:cs="Arial"/>
          <w:color w:val="000000" w:themeColor="text1"/>
          <w:sz w:val="22"/>
          <w:szCs w:val="22"/>
        </w:rPr>
        <w:t xml:space="preserve"> commitment to become a </w:t>
      </w:r>
      <w:r w:rsidRPr="7462DB18" w:rsidR="68EABF1A">
        <w:rPr>
          <w:rFonts w:eastAsia="Arial" w:cs="Arial"/>
          <w:color w:val="000000" w:themeColor="text1"/>
          <w:sz w:val="22"/>
          <w:szCs w:val="22"/>
        </w:rPr>
        <w:t>net zero city</w:t>
      </w:r>
      <w:r w:rsidRPr="7462DB18" w:rsidR="4E466F7C">
        <w:rPr>
          <w:rFonts w:eastAsia="Arial" w:cs="Arial"/>
          <w:color w:val="000000" w:themeColor="text1"/>
          <w:sz w:val="22"/>
          <w:szCs w:val="22"/>
        </w:rPr>
        <w:t xml:space="preserve">, </w:t>
      </w:r>
      <w:r w:rsidRPr="7462DB18" w:rsidR="474DAF0D">
        <w:rPr>
          <w:rFonts w:eastAsia="Arial" w:cs="Arial"/>
          <w:color w:val="000000" w:themeColor="text1"/>
          <w:sz w:val="22"/>
          <w:szCs w:val="22"/>
        </w:rPr>
        <w:t>however</w:t>
      </w:r>
      <w:r w:rsidRPr="7462DB18" w:rsidR="4911207A">
        <w:rPr>
          <w:rFonts w:eastAsia="Arial" w:cs="Arial"/>
          <w:color w:val="000000" w:themeColor="text1"/>
          <w:sz w:val="22"/>
          <w:szCs w:val="22"/>
        </w:rPr>
        <w:t xml:space="preserve"> future</w:t>
      </w:r>
      <w:r w:rsidRPr="7462DB18" w:rsidR="474DAF0D">
        <w:rPr>
          <w:rFonts w:eastAsia="Arial" w:cs="Arial"/>
          <w:color w:val="000000" w:themeColor="text1"/>
          <w:sz w:val="22"/>
          <w:szCs w:val="22"/>
        </w:rPr>
        <w:t xml:space="preserve"> </w:t>
      </w:r>
      <w:r w:rsidRPr="7462DB18" w:rsidR="585CF1CB">
        <w:rPr>
          <w:rFonts w:eastAsia="Arial" w:cs="Arial"/>
          <w:color w:val="000000" w:themeColor="text1"/>
          <w:sz w:val="22"/>
          <w:szCs w:val="22"/>
        </w:rPr>
        <w:t>delivery timelines and programme</w:t>
      </w:r>
      <w:r w:rsidRPr="7462DB18" w:rsidR="78C4BE31">
        <w:rPr>
          <w:rFonts w:eastAsia="Arial" w:cs="Arial"/>
          <w:color w:val="000000" w:themeColor="text1"/>
          <w:sz w:val="22"/>
          <w:szCs w:val="22"/>
        </w:rPr>
        <w:t>s</w:t>
      </w:r>
      <w:r w:rsidRPr="7462DB18" w:rsidR="585CF1CB">
        <w:rPr>
          <w:rFonts w:eastAsia="Arial" w:cs="Arial"/>
          <w:color w:val="000000" w:themeColor="text1"/>
          <w:sz w:val="22"/>
          <w:szCs w:val="22"/>
        </w:rPr>
        <w:t xml:space="preserve"> will need to be balanced against funding parameters. </w:t>
      </w:r>
    </w:p>
    <w:p w:rsidRPr="001C6CE0" w:rsidR="448AA300" w:rsidP="69158A5C" w:rsidRDefault="11815C0A" w14:paraId="6EEC00C1" w14:textId="2F1F40BF">
      <w:pPr>
        <w:pStyle w:val="ListParagraph"/>
        <w:jc w:val="both"/>
        <w:rPr>
          <w:rFonts w:eastAsia="Arial" w:cs="Arial"/>
          <w:color w:val="000000" w:themeColor="text1"/>
          <w:sz w:val="22"/>
          <w:szCs w:val="22"/>
        </w:rPr>
      </w:pPr>
      <w:r w:rsidRPr="001C6CE0">
        <w:rPr>
          <w:rFonts w:eastAsia="Arial" w:cs="Arial"/>
          <w:color w:val="000000" w:themeColor="text1"/>
          <w:sz w:val="22"/>
          <w:szCs w:val="22"/>
        </w:rPr>
        <w:t xml:space="preserve">We continue to invest in energy efficiency and measures to decarbonise our </w:t>
      </w:r>
      <w:r w:rsidRPr="001C6CE0" w:rsidR="37C6CB90">
        <w:rPr>
          <w:rFonts w:eastAsia="Arial" w:cs="Arial"/>
          <w:color w:val="000000" w:themeColor="text1"/>
          <w:sz w:val="22"/>
          <w:szCs w:val="22"/>
        </w:rPr>
        <w:t xml:space="preserve">council </w:t>
      </w:r>
      <w:r w:rsidRPr="001C6CE0">
        <w:rPr>
          <w:rFonts w:eastAsia="Arial" w:cs="Arial"/>
          <w:color w:val="000000" w:themeColor="text1"/>
          <w:sz w:val="22"/>
          <w:szCs w:val="22"/>
        </w:rPr>
        <w:t>homes with surveys and designs to be rolled out across the remaining sub-EPC C properties in preparation for delivery in 2026 onwards.</w:t>
      </w:r>
    </w:p>
    <w:p w:rsidRPr="001C6CE0" w:rsidR="448AA300" w:rsidP="69158A5C" w:rsidRDefault="448AA300" w14:paraId="7C37380C" w14:textId="351F9026">
      <w:pPr>
        <w:pStyle w:val="ListParagraph"/>
        <w:jc w:val="both"/>
        <w:rPr>
          <w:rFonts w:eastAsia="Arial" w:cs="Arial"/>
          <w:color w:val="000000" w:themeColor="text1"/>
          <w:sz w:val="22"/>
          <w:szCs w:val="22"/>
        </w:rPr>
      </w:pPr>
      <w:r w:rsidRPr="001C6CE0">
        <w:rPr>
          <w:rFonts w:eastAsia="Arial" w:cs="Arial"/>
          <w:color w:val="000000" w:themeColor="text1"/>
          <w:sz w:val="22"/>
          <w:szCs w:val="22"/>
        </w:rPr>
        <w:t>The Home Upgrade Grant (HUG) 2 ended on 31 March 2025</w:t>
      </w:r>
      <w:r w:rsidRPr="001C6CE0" w:rsidR="6291E12B">
        <w:rPr>
          <w:rFonts w:eastAsia="Arial" w:cs="Arial"/>
          <w:color w:val="000000" w:themeColor="text1"/>
          <w:sz w:val="22"/>
          <w:szCs w:val="22"/>
        </w:rPr>
        <w:t xml:space="preserve"> with over £</w:t>
      </w:r>
      <w:r w:rsidRPr="001C6CE0" w:rsidR="00E94429">
        <w:rPr>
          <w:rFonts w:eastAsia="Arial" w:cs="Arial"/>
          <w:color w:val="000000" w:themeColor="text1"/>
          <w:sz w:val="22"/>
          <w:szCs w:val="22"/>
        </w:rPr>
        <w:t>250</w:t>
      </w:r>
      <w:r w:rsidRPr="001C6CE0" w:rsidR="6291E12B">
        <w:rPr>
          <w:rFonts w:eastAsia="Arial" w:cs="Arial"/>
          <w:color w:val="000000" w:themeColor="text1"/>
          <w:sz w:val="22"/>
          <w:szCs w:val="22"/>
        </w:rPr>
        <w:t xml:space="preserve">k awarded in grants to make homes more energy efficient. </w:t>
      </w:r>
      <w:r w:rsidRPr="001C6CE0">
        <w:rPr>
          <w:rStyle w:val="normaltextrun"/>
          <w:rFonts w:ascii="Arial" w:hAnsi="Arial" w:eastAsia="Arial" w:cs="Arial"/>
          <w:color w:val="000000" w:themeColor="text1"/>
        </w:rPr>
        <w:t xml:space="preserve">Oxford City Council has joined a consortium with Oxfordshire County Council which has been awarded </w:t>
      </w:r>
      <w:r w:rsidRPr="001C6CE0" w:rsidR="7A60C9E3">
        <w:rPr>
          <w:rStyle w:val="normaltextrun"/>
          <w:rFonts w:ascii="Arial" w:hAnsi="Arial" w:eastAsia="Arial" w:cs="Arial"/>
          <w:color w:val="000000" w:themeColor="text1"/>
        </w:rPr>
        <w:t>£</w:t>
      </w:r>
      <w:r w:rsidRPr="001C6CE0">
        <w:rPr>
          <w:rStyle w:val="normaltextrun"/>
          <w:rFonts w:ascii="Arial" w:hAnsi="Arial" w:eastAsia="Arial" w:cs="Arial"/>
          <w:color w:val="000000" w:themeColor="text1"/>
        </w:rPr>
        <w:t xml:space="preserve">3.75 million for 3 years under the Warm Homes: Local Grant. The award announcement was made in March 2025. The scheme will start in April 2025. Active promotion of Warm Homes: Local Grant will begin once </w:t>
      </w:r>
      <w:r w:rsidRPr="001C6CE0" w:rsidR="1676FBE6">
        <w:rPr>
          <w:rStyle w:val="normaltextrun"/>
          <w:rFonts w:ascii="Arial" w:hAnsi="Arial" w:eastAsia="Arial" w:cs="Arial"/>
          <w:color w:val="000000" w:themeColor="text1"/>
        </w:rPr>
        <w:t>the C</w:t>
      </w:r>
      <w:r w:rsidRPr="001C6CE0">
        <w:rPr>
          <w:rStyle w:val="normaltextrun"/>
          <w:rFonts w:ascii="Arial" w:hAnsi="Arial" w:eastAsia="Arial" w:cs="Arial"/>
          <w:color w:val="000000" w:themeColor="text1"/>
        </w:rPr>
        <w:t xml:space="preserve">ounty have confirmed delivery partner and </w:t>
      </w:r>
      <w:r w:rsidRPr="001C6CE0" w:rsidR="76AA2A36">
        <w:rPr>
          <w:rStyle w:val="normaltextrun"/>
          <w:rFonts w:ascii="Arial" w:hAnsi="Arial" w:eastAsia="Arial" w:cs="Arial"/>
          <w:color w:val="000000" w:themeColor="text1"/>
        </w:rPr>
        <w:t>communication</w:t>
      </w:r>
      <w:r w:rsidRPr="001C6CE0">
        <w:rPr>
          <w:rStyle w:val="normaltextrun"/>
          <w:rFonts w:ascii="Arial" w:hAnsi="Arial" w:eastAsia="Arial" w:cs="Arial"/>
          <w:color w:val="000000" w:themeColor="text1"/>
        </w:rPr>
        <w:t xml:space="preserve"> and engagement plan for the </w:t>
      </w:r>
      <w:r w:rsidRPr="001C6CE0" w:rsidR="6CD4A672">
        <w:rPr>
          <w:rStyle w:val="normaltextrun"/>
          <w:rFonts w:ascii="Arial" w:hAnsi="Arial" w:eastAsia="Arial" w:cs="Arial"/>
          <w:color w:val="000000" w:themeColor="text1"/>
        </w:rPr>
        <w:t>scheme,</w:t>
      </w:r>
      <w:r w:rsidRPr="001C6CE0">
        <w:rPr>
          <w:rStyle w:val="normaltextrun"/>
          <w:rFonts w:ascii="Arial" w:hAnsi="Arial" w:eastAsia="Arial" w:cs="Arial"/>
          <w:color w:val="000000" w:themeColor="text1"/>
        </w:rPr>
        <w:t xml:space="preserve"> and </w:t>
      </w:r>
      <w:r w:rsidRPr="001C6CE0" w:rsidR="226EA557">
        <w:rPr>
          <w:rStyle w:val="normaltextrun"/>
          <w:rFonts w:ascii="Arial" w:hAnsi="Arial" w:eastAsia="Arial" w:cs="Arial"/>
          <w:color w:val="000000" w:themeColor="text1"/>
        </w:rPr>
        <w:t xml:space="preserve">this is </w:t>
      </w:r>
      <w:r w:rsidRPr="001C6CE0">
        <w:rPr>
          <w:rStyle w:val="normaltextrun"/>
          <w:rFonts w:ascii="Arial" w:hAnsi="Arial" w:eastAsia="Arial" w:cs="Arial"/>
          <w:color w:val="000000" w:themeColor="text1"/>
        </w:rPr>
        <w:t>likely to be in summer 2025</w:t>
      </w:r>
      <w:r w:rsidRPr="001C6CE0" w:rsidR="5AE91F19">
        <w:rPr>
          <w:rStyle w:val="normaltextrun"/>
          <w:rFonts w:ascii="Arial" w:hAnsi="Arial" w:eastAsia="Arial" w:cs="Arial"/>
          <w:color w:val="000000" w:themeColor="text1"/>
        </w:rPr>
        <w:t>.</w:t>
      </w:r>
    </w:p>
    <w:p w:rsidRPr="001C6CE0" w:rsidR="3813425C" w:rsidP="1D0AD906" w:rsidRDefault="3813425C" w14:paraId="1EC6A90F" w14:textId="1B15A162">
      <w:pPr>
        <w:rPr>
          <w:rFonts w:cs="Arial"/>
          <w:b/>
          <w:bCs/>
          <w:color w:val="auto"/>
          <w:sz w:val="22"/>
          <w:szCs w:val="22"/>
        </w:rPr>
      </w:pPr>
      <w:r w:rsidRPr="001C6CE0">
        <w:rPr>
          <w:rFonts w:cs="Arial"/>
          <w:b/>
          <w:bCs/>
          <w:color w:val="auto"/>
          <w:sz w:val="22"/>
          <w:szCs w:val="22"/>
        </w:rPr>
        <w:t xml:space="preserve">Priority 4 – Preventing Homelessness and creating a rapid rehousing response  </w:t>
      </w:r>
    </w:p>
    <w:p w:rsidRPr="001C6CE0" w:rsidR="71D837FB" w:rsidP="1D0AD906" w:rsidRDefault="42CB645C" w14:paraId="49A53B94" w14:textId="63694E2D">
      <w:pPr>
        <w:pStyle w:val="ListParagraph"/>
        <w:jc w:val="both"/>
        <w:rPr>
          <w:rFonts w:eastAsia="Arial" w:cs="Arial"/>
          <w:color w:val="000000" w:themeColor="text1"/>
          <w:sz w:val="22"/>
          <w:szCs w:val="22"/>
        </w:rPr>
      </w:pPr>
      <w:r w:rsidRPr="001C6CE0">
        <w:rPr>
          <w:rFonts w:eastAsia="Arial" w:cs="Arial"/>
          <w:color w:val="000000" w:themeColor="text1"/>
          <w:sz w:val="22"/>
          <w:szCs w:val="22"/>
        </w:rPr>
        <w:t xml:space="preserve">Homelessness has increased in </w:t>
      </w:r>
      <w:r w:rsidRPr="001C6CE0" w:rsidR="34C673DD">
        <w:rPr>
          <w:rFonts w:eastAsia="Arial" w:cs="Arial"/>
          <w:color w:val="000000" w:themeColor="text1"/>
          <w:sz w:val="22"/>
          <w:szCs w:val="22"/>
        </w:rPr>
        <w:t>Oxford</w:t>
      </w:r>
      <w:r w:rsidRPr="001C6CE0">
        <w:rPr>
          <w:rFonts w:eastAsia="Arial" w:cs="Arial"/>
          <w:color w:val="000000" w:themeColor="text1"/>
          <w:sz w:val="22"/>
          <w:szCs w:val="22"/>
        </w:rPr>
        <w:t xml:space="preserve"> in recent years, in line with the national trends, driven by </w:t>
      </w:r>
      <w:r w:rsidRPr="001C6CE0" w:rsidR="00BE213A">
        <w:rPr>
          <w:rFonts w:eastAsia="Arial" w:cs="Arial"/>
          <w:color w:val="000000" w:themeColor="text1"/>
          <w:sz w:val="22"/>
          <w:szCs w:val="22"/>
        </w:rPr>
        <w:t>cost-of-living</w:t>
      </w:r>
      <w:r w:rsidRPr="001C6CE0">
        <w:rPr>
          <w:rFonts w:eastAsia="Arial" w:cs="Arial"/>
          <w:color w:val="000000" w:themeColor="text1"/>
          <w:sz w:val="22"/>
          <w:szCs w:val="22"/>
        </w:rPr>
        <w:t xml:space="preserve"> pressures, </w:t>
      </w:r>
      <w:r w:rsidRPr="001C6CE0" w:rsidR="628E100B">
        <w:rPr>
          <w:rFonts w:eastAsia="Arial" w:cs="Arial"/>
          <w:color w:val="000000" w:themeColor="text1"/>
          <w:sz w:val="22"/>
          <w:szCs w:val="22"/>
        </w:rPr>
        <w:t>rising</w:t>
      </w:r>
      <w:r w:rsidRPr="001C6CE0">
        <w:rPr>
          <w:rFonts w:eastAsia="Arial" w:cs="Arial"/>
          <w:color w:val="000000" w:themeColor="text1"/>
          <w:sz w:val="22"/>
          <w:szCs w:val="22"/>
        </w:rPr>
        <w:t xml:space="preserve"> </w:t>
      </w:r>
      <w:r w:rsidRPr="001C6CE0" w:rsidR="737DB355">
        <w:rPr>
          <w:rFonts w:eastAsia="Arial" w:cs="Arial"/>
          <w:color w:val="000000" w:themeColor="text1"/>
          <w:sz w:val="22"/>
          <w:szCs w:val="22"/>
        </w:rPr>
        <w:t>interest</w:t>
      </w:r>
      <w:r w:rsidRPr="001C6CE0">
        <w:rPr>
          <w:rFonts w:eastAsia="Arial" w:cs="Arial"/>
          <w:color w:val="000000" w:themeColor="text1"/>
          <w:sz w:val="22"/>
          <w:szCs w:val="22"/>
        </w:rPr>
        <w:t xml:space="preserve"> rates and strong rental </w:t>
      </w:r>
      <w:r w:rsidRPr="001C6CE0" w:rsidR="02877B69">
        <w:rPr>
          <w:rFonts w:eastAsia="Arial" w:cs="Arial"/>
          <w:color w:val="000000" w:themeColor="text1"/>
          <w:sz w:val="22"/>
          <w:szCs w:val="22"/>
        </w:rPr>
        <w:t>inflation</w:t>
      </w:r>
      <w:r w:rsidRPr="001C6CE0">
        <w:rPr>
          <w:rFonts w:eastAsia="Arial" w:cs="Arial"/>
          <w:color w:val="000000" w:themeColor="text1"/>
          <w:sz w:val="22"/>
          <w:szCs w:val="22"/>
        </w:rPr>
        <w:t xml:space="preserve">. </w:t>
      </w:r>
      <w:r w:rsidRPr="001C6CE0" w:rsidR="4258DA15">
        <w:rPr>
          <w:rFonts w:eastAsia="Arial" w:cs="Arial"/>
          <w:color w:val="000000" w:themeColor="text1"/>
          <w:sz w:val="22"/>
          <w:szCs w:val="22"/>
        </w:rPr>
        <w:t xml:space="preserve">Despite growing </w:t>
      </w:r>
      <w:r w:rsidRPr="001C6CE0" w:rsidR="00BE213A">
        <w:rPr>
          <w:rFonts w:eastAsia="Arial" w:cs="Arial"/>
          <w:color w:val="000000" w:themeColor="text1"/>
          <w:sz w:val="22"/>
          <w:szCs w:val="22"/>
        </w:rPr>
        <w:t>demand,</w:t>
      </w:r>
      <w:r w:rsidRPr="001C6CE0" w:rsidR="4258DA15">
        <w:rPr>
          <w:rFonts w:eastAsia="Arial" w:cs="Arial"/>
          <w:color w:val="000000" w:themeColor="text1"/>
          <w:sz w:val="22"/>
          <w:szCs w:val="22"/>
        </w:rPr>
        <w:t xml:space="preserve"> the service has continued to transform, enabling a more effective </w:t>
      </w:r>
      <w:r w:rsidRPr="001C6CE0" w:rsidR="4258DA15">
        <w:rPr>
          <w:rFonts w:eastAsia="Arial" w:cs="Arial"/>
          <w:color w:val="000000" w:themeColor="text1"/>
          <w:sz w:val="22"/>
          <w:szCs w:val="22"/>
        </w:rPr>
        <w:lastRenderedPageBreak/>
        <w:t xml:space="preserve">response. </w:t>
      </w:r>
      <w:r w:rsidRPr="001C6CE0" w:rsidR="7E64DE9C">
        <w:rPr>
          <w:rFonts w:eastAsia="Arial" w:cs="Arial"/>
          <w:color w:val="000000" w:themeColor="text1"/>
          <w:sz w:val="22"/>
          <w:szCs w:val="22"/>
        </w:rPr>
        <w:t>Homeless prevention services have been expanded, with a majority of homelessness cases in Oxford in 24/25 pick</w:t>
      </w:r>
      <w:r w:rsidRPr="001C6CE0" w:rsidR="5F95776F">
        <w:rPr>
          <w:rFonts w:eastAsia="Arial" w:cs="Arial"/>
          <w:color w:val="000000" w:themeColor="text1"/>
          <w:sz w:val="22"/>
          <w:szCs w:val="22"/>
        </w:rPr>
        <w:t>ed</w:t>
      </w:r>
      <w:r w:rsidRPr="001C6CE0" w:rsidR="7E64DE9C">
        <w:rPr>
          <w:rFonts w:eastAsia="Arial" w:cs="Arial"/>
          <w:color w:val="000000" w:themeColor="text1"/>
          <w:sz w:val="22"/>
          <w:szCs w:val="22"/>
        </w:rPr>
        <w:t xml:space="preserve"> up at the prevention stage, and 63% of cas</w:t>
      </w:r>
      <w:r w:rsidRPr="001C6CE0" w:rsidR="0FA0FDFF">
        <w:rPr>
          <w:rFonts w:eastAsia="Arial" w:cs="Arial"/>
          <w:color w:val="000000" w:themeColor="text1"/>
          <w:sz w:val="22"/>
          <w:szCs w:val="22"/>
        </w:rPr>
        <w:t>es ending in a positive outcome</w:t>
      </w:r>
      <w:r w:rsidRPr="001C6CE0" w:rsidR="2ED24625">
        <w:rPr>
          <w:rFonts w:eastAsia="Arial" w:cs="Arial"/>
          <w:color w:val="000000" w:themeColor="text1"/>
          <w:sz w:val="22"/>
          <w:szCs w:val="22"/>
        </w:rPr>
        <w:t xml:space="preserve"> preventing homelessness through either tenancy </w:t>
      </w:r>
      <w:r w:rsidRPr="001C6CE0" w:rsidR="3994C16E">
        <w:rPr>
          <w:rFonts w:eastAsia="Arial" w:cs="Arial"/>
          <w:color w:val="000000" w:themeColor="text1"/>
          <w:sz w:val="22"/>
          <w:szCs w:val="22"/>
        </w:rPr>
        <w:t>sustainment</w:t>
      </w:r>
      <w:r w:rsidRPr="001C6CE0" w:rsidR="2ED24625">
        <w:rPr>
          <w:rFonts w:eastAsia="Arial" w:cs="Arial"/>
          <w:color w:val="000000" w:themeColor="text1"/>
          <w:sz w:val="22"/>
          <w:szCs w:val="22"/>
        </w:rPr>
        <w:t xml:space="preserve"> or </w:t>
      </w:r>
      <w:r w:rsidRPr="001C6CE0" w:rsidR="00BE213A">
        <w:rPr>
          <w:rFonts w:eastAsia="Arial" w:cs="Arial"/>
          <w:color w:val="000000" w:themeColor="text1"/>
          <w:sz w:val="22"/>
          <w:szCs w:val="22"/>
        </w:rPr>
        <w:t>rehousing</w:t>
      </w:r>
      <w:r w:rsidRPr="001C6CE0" w:rsidR="2ED24625">
        <w:rPr>
          <w:rFonts w:eastAsia="Arial" w:cs="Arial"/>
          <w:color w:val="000000" w:themeColor="text1"/>
          <w:sz w:val="22"/>
          <w:szCs w:val="22"/>
        </w:rPr>
        <w:t>.</w:t>
      </w:r>
    </w:p>
    <w:p w:rsidRPr="001C6CE0" w:rsidR="71D837FB" w:rsidP="69158A5C" w:rsidRDefault="44F0E810" w14:paraId="1B9B5FA8" w14:textId="0020CCB4">
      <w:pPr>
        <w:pStyle w:val="ListParagraph"/>
        <w:jc w:val="both"/>
        <w:rPr>
          <w:rFonts w:eastAsia="Arial" w:cs="Arial"/>
          <w:color w:val="000000" w:themeColor="text1"/>
          <w:sz w:val="22"/>
          <w:szCs w:val="22"/>
        </w:rPr>
      </w:pPr>
      <w:r w:rsidRPr="1BBBF520">
        <w:rPr>
          <w:rFonts w:eastAsia="Arial" w:cs="Arial"/>
          <w:color w:val="000000" w:themeColor="text1"/>
          <w:sz w:val="22"/>
          <w:szCs w:val="22"/>
        </w:rPr>
        <w:t xml:space="preserve">The Council has also continued to transform its approach to </w:t>
      </w:r>
      <w:r w:rsidRPr="1BBBF520" w:rsidR="6F4539BE">
        <w:rPr>
          <w:rFonts w:eastAsia="Arial" w:cs="Arial"/>
          <w:color w:val="000000" w:themeColor="text1"/>
          <w:sz w:val="22"/>
          <w:szCs w:val="22"/>
        </w:rPr>
        <w:t>rehousing</w:t>
      </w:r>
      <w:r w:rsidRPr="1BBBF520">
        <w:rPr>
          <w:rFonts w:eastAsia="Arial" w:cs="Arial"/>
          <w:color w:val="000000" w:themeColor="text1"/>
          <w:sz w:val="22"/>
          <w:szCs w:val="22"/>
        </w:rPr>
        <w:t xml:space="preserve"> homeless households and in its provision of </w:t>
      </w:r>
      <w:r w:rsidRPr="1BBBF520" w:rsidR="32454E1B">
        <w:rPr>
          <w:rFonts w:eastAsia="Arial" w:cs="Arial"/>
          <w:color w:val="000000" w:themeColor="text1"/>
          <w:sz w:val="22"/>
          <w:szCs w:val="22"/>
        </w:rPr>
        <w:t>temporary</w:t>
      </w:r>
      <w:r w:rsidRPr="1BBBF520">
        <w:rPr>
          <w:rFonts w:eastAsia="Arial" w:cs="Arial"/>
          <w:color w:val="000000" w:themeColor="text1"/>
          <w:sz w:val="22"/>
          <w:szCs w:val="22"/>
        </w:rPr>
        <w:t xml:space="preserve"> </w:t>
      </w:r>
      <w:r w:rsidRPr="1BBBF520" w:rsidR="70313856">
        <w:rPr>
          <w:rFonts w:eastAsia="Arial" w:cs="Arial"/>
          <w:color w:val="000000" w:themeColor="text1"/>
          <w:sz w:val="22"/>
          <w:szCs w:val="22"/>
        </w:rPr>
        <w:t>accommodation</w:t>
      </w:r>
      <w:r w:rsidRPr="1BBBF520" w:rsidR="437B2A6F">
        <w:rPr>
          <w:rFonts w:eastAsia="Arial" w:cs="Arial"/>
          <w:color w:val="000000" w:themeColor="text1"/>
          <w:sz w:val="22"/>
          <w:szCs w:val="22"/>
        </w:rPr>
        <w:t xml:space="preserve"> (TA)</w:t>
      </w:r>
      <w:r w:rsidRPr="1BBBF520">
        <w:rPr>
          <w:rFonts w:eastAsia="Arial" w:cs="Arial"/>
          <w:color w:val="000000" w:themeColor="text1"/>
          <w:sz w:val="22"/>
          <w:szCs w:val="22"/>
        </w:rPr>
        <w:t xml:space="preserve">. A </w:t>
      </w:r>
      <w:r w:rsidRPr="1BBBF520" w:rsidR="62D3A011">
        <w:rPr>
          <w:rFonts w:eastAsia="Arial" w:cs="Arial"/>
          <w:color w:val="000000" w:themeColor="text1"/>
          <w:sz w:val="22"/>
          <w:szCs w:val="22"/>
        </w:rPr>
        <w:t>renewed</w:t>
      </w:r>
      <w:r w:rsidRPr="1BBBF520">
        <w:rPr>
          <w:rFonts w:eastAsia="Arial" w:cs="Arial"/>
          <w:color w:val="000000" w:themeColor="text1"/>
          <w:sz w:val="22"/>
          <w:szCs w:val="22"/>
        </w:rPr>
        <w:t xml:space="preserve"> </w:t>
      </w:r>
      <w:r w:rsidRPr="1BBBF520" w:rsidR="0F0CF6B2">
        <w:rPr>
          <w:rFonts w:eastAsia="Arial" w:cs="Arial"/>
          <w:color w:val="000000" w:themeColor="text1"/>
          <w:sz w:val="22"/>
          <w:szCs w:val="22"/>
        </w:rPr>
        <w:t>approach</w:t>
      </w:r>
      <w:r w:rsidRPr="1BBBF520">
        <w:rPr>
          <w:rFonts w:eastAsia="Arial" w:cs="Arial"/>
          <w:color w:val="000000" w:themeColor="text1"/>
          <w:sz w:val="22"/>
          <w:szCs w:val="22"/>
        </w:rPr>
        <w:t xml:space="preserve"> to </w:t>
      </w:r>
      <w:r w:rsidRPr="1BBBF520" w:rsidR="0564B876">
        <w:rPr>
          <w:rFonts w:eastAsia="Arial" w:cs="Arial"/>
          <w:color w:val="000000" w:themeColor="text1"/>
          <w:sz w:val="22"/>
          <w:szCs w:val="22"/>
        </w:rPr>
        <w:t>private</w:t>
      </w:r>
      <w:r w:rsidRPr="1BBBF520">
        <w:rPr>
          <w:rFonts w:eastAsia="Arial" w:cs="Arial"/>
          <w:color w:val="000000" w:themeColor="text1"/>
          <w:sz w:val="22"/>
          <w:szCs w:val="22"/>
        </w:rPr>
        <w:t xml:space="preserve"> </w:t>
      </w:r>
      <w:r w:rsidRPr="1BBBF520" w:rsidR="32AB6871">
        <w:rPr>
          <w:rFonts w:eastAsia="Arial" w:cs="Arial"/>
          <w:color w:val="000000" w:themeColor="text1"/>
          <w:sz w:val="22"/>
          <w:szCs w:val="22"/>
        </w:rPr>
        <w:t xml:space="preserve">rented sector lets, and a reviewed social housing letting </w:t>
      </w:r>
      <w:r w:rsidRPr="1BBBF520" w:rsidR="3C8E9191">
        <w:rPr>
          <w:rFonts w:eastAsia="Arial" w:cs="Arial"/>
          <w:color w:val="000000" w:themeColor="text1"/>
          <w:sz w:val="22"/>
          <w:szCs w:val="22"/>
        </w:rPr>
        <w:t>approach</w:t>
      </w:r>
      <w:r w:rsidRPr="1BBBF520" w:rsidR="32AB6871">
        <w:rPr>
          <w:rFonts w:eastAsia="Arial" w:cs="Arial"/>
          <w:color w:val="000000" w:themeColor="text1"/>
          <w:sz w:val="22"/>
          <w:szCs w:val="22"/>
        </w:rPr>
        <w:t>, led to</w:t>
      </w:r>
      <w:r w:rsidRPr="1BBBF520" w:rsidR="63841BBB">
        <w:rPr>
          <w:rFonts w:eastAsia="Arial" w:cs="Arial"/>
          <w:color w:val="000000" w:themeColor="text1"/>
          <w:sz w:val="22"/>
          <w:szCs w:val="22"/>
        </w:rPr>
        <w:t xml:space="preserve"> increased </w:t>
      </w:r>
      <w:r w:rsidRPr="1BBBF520" w:rsidR="590934C0">
        <w:rPr>
          <w:rFonts w:eastAsia="Arial" w:cs="Arial"/>
          <w:color w:val="000000" w:themeColor="text1"/>
          <w:sz w:val="22"/>
          <w:szCs w:val="22"/>
        </w:rPr>
        <w:t xml:space="preserve">TA </w:t>
      </w:r>
      <w:r w:rsidRPr="1BBBF520" w:rsidR="63841BBB">
        <w:rPr>
          <w:rFonts w:eastAsia="Arial" w:cs="Arial"/>
          <w:color w:val="000000" w:themeColor="text1"/>
          <w:sz w:val="22"/>
          <w:szCs w:val="22"/>
        </w:rPr>
        <w:t xml:space="preserve">move on, with 139 </w:t>
      </w:r>
      <w:r w:rsidRPr="1BBBF520" w:rsidR="286F65C2">
        <w:rPr>
          <w:rFonts w:eastAsia="Arial" w:cs="Arial"/>
          <w:color w:val="000000" w:themeColor="text1"/>
          <w:sz w:val="22"/>
          <w:szCs w:val="22"/>
        </w:rPr>
        <w:t xml:space="preserve">homeless </w:t>
      </w:r>
      <w:r w:rsidRPr="1BBBF520" w:rsidR="36EE08B4">
        <w:rPr>
          <w:rFonts w:eastAsia="Arial" w:cs="Arial"/>
          <w:color w:val="000000" w:themeColor="text1"/>
          <w:sz w:val="22"/>
          <w:szCs w:val="22"/>
        </w:rPr>
        <w:t>households</w:t>
      </w:r>
      <w:r w:rsidRPr="1BBBF520" w:rsidR="63841BBB">
        <w:rPr>
          <w:rFonts w:eastAsia="Arial" w:cs="Arial"/>
          <w:color w:val="000000" w:themeColor="text1"/>
          <w:sz w:val="22"/>
          <w:szCs w:val="22"/>
        </w:rPr>
        <w:t xml:space="preserve"> </w:t>
      </w:r>
      <w:r w:rsidRPr="1BBBF520" w:rsidR="0E07B0BE">
        <w:rPr>
          <w:rFonts w:eastAsia="Arial" w:cs="Arial"/>
          <w:color w:val="000000" w:themeColor="text1"/>
          <w:sz w:val="22"/>
          <w:szCs w:val="22"/>
        </w:rPr>
        <w:t>being</w:t>
      </w:r>
      <w:r w:rsidRPr="1BBBF520" w:rsidR="63841BBB">
        <w:rPr>
          <w:rFonts w:eastAsia="Arial" w:cs="Arial"/>
          <w:color w:val="000000" w:themeColor="text1"/>
          <w:sz w:val="22"/>
          <w:szCs w:val="22"/>
        </w:rPr>
        <w:t xml:space="preserve"> </w:t>
      </w:r>
      <w:r w:rsidRPr="1BBBF520" w:rsidR="3196BFB3">
        <w:rPr>
          <w:rFonts w:eastAsia="Arial" w:cs="Arial"/>
          <w:color w:val="000000" w:themeColor="text1"/>
          <w:sz w:val="22"/>
          <w:szCs w:val="22"/>
        </w:rPr>
        <w:t>housed</w:t>
      </w:r>
      <w:r w:rsidRPr="1BBBF520" w:rsidR="63841BBB">
        <w:rPr>
          <w:rFonts w:eastAsia="Arial" w:cs="Arial"/>
          <w:color w:val="000000" w:themeColor="text1"/>
          <w:sz w:val="22"/>
          <w:szCs w:val="22"/>
        </w:rPr>
        <w:t xml:space="preserve"> into the private rented sector</w:t>
      </w:r>
      <w:r w:rsidRPr="1BBBF520" w:rsidR="1F8CA586">
        <w:rPr>
          <w:rFonts w:eastAsia="Arial" w:cs="Arial"/>
          <w:color w:val="000000" w:themeColor="text1"/>
          <w:sz w:val="22"/>
          <w:szCs w:val="22"/>
        </w:rPr>
        <w:t xml:space="preserve"> in 24/25</w:t>
      </w:r>
      <w:r w:rsidRPr="1BBBF520" w:rsidR="63841BBB">
        <w:rPr>
          <w:rFonts w:eastAsia="Arial" w:cs="Arial"/>
          <w:color w:val="000000" w:themeColor="text1"/>
          <w:sz w:val="22"/>
          <w:szCs w:val="22"/>
        </w:rPr>
        <w:t>.</w:t>
      </w:r>
      <w:r w:rsidRPr="1BBBF520" w:rsidR="2316FBCC">
        <w:rPr>
          <w:rFonts w:eastAsia="Arial" w:cs="Arial"/>
          <w:color w:val="000000" w:themeColor="text1"/>
          <w:sz w:val="22"/>
          <w:szCs w:val="22"/>
        </w:rPr>
        <w:t xml:space="preserve"> </w:t>
      </w:r>
      <w:r w:rsidRPr="1BBBF520" w:rsidR="6FCD3EFE">
        <w:rPr>
          <w:rFonts w:eastAsia="Arial" w:cs="Arial"/>
          <w:color w:val="000000" w:themeColor="text1"/>
          <w:sz w:val="22"/>
          <w:szCs w:val="22"/>
        </w:rPr>
        <w:t>T</w:t>
      </w:r>
      <w:r w:rsidRPr="1BBBF520" w:rsidR="21776FED">
        <w:rPr>
          <w:rFonts w:eastAsia="Arial" w:cs="Arial"/>
          <w:color w:val="000000" w:themeColor="text1"/>
          <w:sz w:val="22"/>
          <w:szCs w:val="22"/>
        </w:rPr>
        <w:t>emporary</w:t>
      </w:r>
      <w:r w:rsidRPr="1BBBF520" w:rsidR="2316FBCC">
        <w:rPr>
          <w:rFonts w:eastAsia="Arial" w:cs="Arial"/>
          <w:color w:val="000000" w:themeColor="text1"/>
          <w:sz w:val="22"/>
          <w:szCs w:val="22"/>
        </w:rPr>
        <w:t xml:space="preserve"> </w:t>
      </w:r>
      <w:r w:rsidRPr="1BBBF520" w:rsidR="1CADB7B1">
        <w:rPr>
          <w:rFonts w:eastAsia="Arial" w:cs="Arial"/>
          <w:color w:val="000000" w:themeColor="text1"/>
          <w:sz w:val="22"/>
          <w:szCs w:val="22"/>
        </w:rPr>
        <w:t>accommodation</w:t>
      </w:r>
      <w:r w:rsidRPr="1BBBF520" w:rsidR="2316FBCC">
        <w:rPr>
          <w:rFonts w:eastAsia="Arial" w:cs="Arial"/>
          <w:color w:val="000000" w:themeColor="text1"/>
          <w:sz w:val="22"/>
          <w:szCs w:val="22"/>
        </w:rPr>
        <w:t xml:space="preserve"> supply has been boosted in </w:t>
      </w:r>
      <w:r w:rsidRPr="1BBBF520" w:rsidR="5A6361C7">
        <w:rPr>
          <w:rFonts w:eastAsia="Arial" w:cs="Arial"/>
          <w:color w:val="000000" w:themeColor="text1"/>
          <w:sz w:val="22"/>
          <w:szCs w:val="22"/>
        </w:rPr>
        <w:t>response</w:t>
      </w:r>
      <w:r w:rsidRPr="1BBBF520" w:rsidR="2316FBCC">
        <w:rPr>
          <w:rFonts w:eastAsia="Arial" w:cs="Arial"/>
          <w:color w:val="000000" w:themeColor="text1"/>
          <w:sz w:val="22"/>
          <w:szCs w:val="22"/>
        </w:rPr>
        <w:t xml:space="preserve"> to </w:t>
      </w:r>
      <w:r w:rsidRPr="1BBBF520" w:rsidR="515EDE5D">
        <w:rPr>
          <w:rFonts w:eastAsia="Arial" w:cs="Arial"/>
          <w:color w:val="000000" w:themeColor="text1"/>
          <w:sz w:val="22"/>
          <w:szCs w:val="22"/>
        </w:rPr>
        <w:t>rising</w:t>
      </w:r>
      <w:r w:rsidRPr="1BBBF520" w:rsidR="2316FBCC">
        <w:rPr>
          <w:rFonts w:eastAsia="Arial" w:cs="Arial"/>
          <w:color w:val="000000" w:themeColor="text1"/>
          <w:sz w:val="22"/>
          <w:szCs w:val="22"/>
        </w:rPr>
        <w:t xml:space="preserve"> hotel and B&amp;B use, with </w:t>
      </w:r>
      <w:r w:rsidRPr="1BBBF520" w:rsidR="1580DDF6">
        <w:rPr>
          <w:rFonts w:eastAsia="Arial" w:cs="Arial"/>
          <w:color w:val="000000" w:themeColor="text1"/>
          <w:sz w:val="22"/>
          <w:szCs w:val="22"/>
        </w:rPr>
        <w:t xml:space="preserve">approximately </w:t>
      </w:r>
      <w:r w:rsidRPr="1BBBF520" w:rsidR="2316FBCC">
        <w:rPr>
          <w:rFonts w:eastAsia="Arial" w:cs="Arial"/>
          <w:color w:val="000000" w:themeColor="text1"/>
          <w:sz w:val="22"/>
          <w:szCs w:val="22"/>
        </w:rPr>
        <w:t xml:space="preserve">200 new TA units </w:t>
      </w:r>
      <w:r w:rsidRPr="1BBBF520" w:rsidR="2A4013D5">
        <w:rPr>
          <w:rFonts w:eastAsia="Arial" w:cs="Arial"/>
          <w:color w:val="000000" w:themeColor="text1"/>
          <w:sz w:val="22"/>
          <w:szCs w:val="22"/>
        </w:rPr>
        <w:t>set to be delivered</w:t>
      </w:r>
      <w:r w:rsidRPr="1BBBF520" w:rsidR="6872E50F">
        <w:rPr>
          <w:rFonts w:eastAsia="Arial" w:cs="Arial"/>
          <w:color w:val="000000" w:themeColor="text1"/>
          <w:sz w:val="22"/>
          <w:szCs w:val="22"/>
        </w:rPr>
        <w:t xml:space="preserve"> </w:t>
      </w:r>
      <w:r w:rsidRPr="1BBBF520" w:rsidR="2316FBCC">
        <w:rPr>
          <w:rFonts w:eastAsia="Arial" w:cs="Arial"/>
          <w:color w:val="000000" w:themeColor="text1"/>
          <w:sz w:val="22"/>
          <w:szCs w:val="22"/>
        </w:rPr>
        <w:t xml:space="preserve">over the next 18 months. </w:t>
      </w:r>
      <w:r w:rsidRPr="1BBBF520" w:rsidR="1102CAB5">
        <w:rPr>
          <w:rFonts w:eastAsia="Arial" w:cs="Arial"/>
          <w:color w:val="000000" w:themeColor="text1"/>
          <w:sz w:val="22"/>
          <w:szCs w:val="22"/>
        </w:rPr>
        <w:t>This</w:t>
      </w:r>
      <w:r w:rsidRPr="1BBBF520" w:rsidR="2316FBCC">
        <w:rPr>
          <w:rFonts w:eastAsia="Arial" w:cs="Arial"/>
          <w:color w:val="000000" w:themeColor="text1"/>
          <w:sz w:val="22"/>
          <w:szCs w:val="22"/>
        </w:rPr>
        <w:t xml:space="preserve"> includes </w:t>
      </w:r>
      <w:r w:rsidRPr="1BBBF520" w:rsidR="4B9104DC">
        <w:rPr>
          <w:rFonts w:eastAsia="Arial" w:cs="Arial"/>
          <w:color w:val="000000" w:themeColor="text1"/>
          <w:sz w:val="22"/>
          <w:szCs w:val="22"/>
        </w:rPr>
        <w:t xml:space="preserve">over </w:t>
      </w:r>
      <w:r w:rsidRPr="1BBBF520" w:rsidR="2316FBCC">
        <w:rPr>
          <w:rFonts w:eastAsia="Arial" w:cs="Arial"/>
          <w:color w:val="000000" w:themeColor="text1"/>
          <w:sz w:val="22"/>
          <w:szCs w:val="22"/>
        </w:rPr>
        <w:t xml:space="preserve">30 private leased units, </w:t>
      </w:r>
      <w:r w:rsidRPr="1BBBF520" w:rsidR="334D91F5">
        <w:rPr>
          <w:rFonts w:eastAsia="Arial" w:cs="Arial"/>
          <w:color w:val="000000" w:themeColor="text1"/>
          <w:sz w:val="22"/>
          <w:szCs w:val="22"/>
        </w:rPr>
        <w:t xml:space="preserve">the leasing of units from housing </w:t>
      </w:r>
      <w:r w:rsidRPr="1BBBF520" w:rsidR="68F6D524">
        <w:rPr>
          <w:rFonts w:eastAsia="Arial" w:cs="Arial"/>
          <w:color w:val="000000" w:themeColor="text1"/>
          <w:sz w:val="22"/>
          <w:szCs w:val="22"/>
        </w:rPr>
        <w:t>associations</w:t>
      </w:r>
      <w:r w:rsidRPr="1BBBF520" w:rsidR="334D91F5">
        <w:rPr>
          <w:rFonts w:eastAsia="Arial" w:cs="Arial"/>
          <w:color w:val="000000" w:themeColor="text1"/>
          <w:sz w:val="22"/>
          <w:szCs w:val="22"/>
        </w:rPr>
        <w:t xml:space="preserve">, new partnerships with local </w:t>
      </w:r>
      <w:r w:rsidRPr="1BBBF520" w:rsidR="4C94DAD6">
        <w:rPr>
          <w:rFonts w:eastAsia="Arial" w:cs="Arial"/>
          <w:color w:val="000000" w:themeColor="text1"/>
          <w:sz w:val="22"/>
          <w:szCs w:val="22"/>
        </w:rPr>
        <w:t xml:space="preserve">charities who provide </w:t>
      </w:r>
      <w:r w:rsidRPr="1BBBF520" w:rsidR="55026C14">
        <w:rPr>
          <w:rFonts w:eastAsia="Arial" w:cs="Arial"/>
          <w:color w:val="000000" w:themeColor="text1"/>
          <w:sz w:val="22"/>
          <w:szCs w:val="22"/>
        </w:rPr>
        <w:t>accommodation</w:t>
      </w:r>
      <w:r w:rsidRPr="1BBBF520" w:rsidR="334D91F5">
        <w:rPr>
          <w:rFonts w:eastAsia="Arial" w:cs="Arial"/>
          <w:color w:val="000000" w:themeColor="text1"/>
          <w:sz w:val="22"/>
          <w:szCs w:val="22"/>
        </w:rPr>
        <w:t xml:space="preserve">, and </w:t>
      </w:r>
      <w:r w:rsidRPr="1BBBF520" w:rsidR="1E5368CD">
        <w:rPr>
          <w:rFonts w:eastAsia="Arial" w:cs="Arial"/>
          <w:color w:val="000000" w:themeColor="text1"/>
          <w:sz w:val="22"/>
          <w:szCs w:val="22"/>
        </w:rPr>
        <w:t>changing</w:t>
      </w:r>
      <w:r w:rsidRPr="1BBBF520" w:rsidR="334D91F5">
        <w:rPr>
          <w:rFonts w:eastAsia="Arial" w:cs="Arial"/>
          <w:color w:val="000000" w:themeColor="text1"/>
          <w:sz w:val="22"/>
          <w:szCs w:val="22"/>
        </w:rPr>
        <w:t xml:space="preserve"> use of lower demand housing stock the council own</w:t>
      </w:r>
      <w:r w:rsidRPr="1BBBF520" w:rsidR="49987C9C">
        <w:rPr>
          <w:rFonts w:eastAsia="Arial" w:cs="Arial"/>
          <w:color w:val="000000" w:themeColor="text1"/>
          <w:sz w:val="22"/>
          <w:szCs w:val="22"/>
        </w:rPr>
        <w:t>s.</w:t>
      </w:r>
    </w:p>
    <w:p w:rsidRPr="001C6CE0" w:rsidR="71D837FB" w:rsidP="69158A5C" w:rsidRDefault="32E26EF2" w14:paraId="12D0FF45" w14:textId="5344F031">
      <w:pPr>
        <w:pStyle w:val="ListParagraph"/>
        <w:jc w:val="both"/>
        <w:rPr>
          <w:rFonts w:eastAsia="Arial" w:cs="Arial"/>
          <w:color w:val="000000" w:themeColor="text1"/>
          <w:sz w:val="22"/>
          <w:szCs w:val="22"/>
        </w:rPr>
      </w:pPr>
      <w:r w:rsidRPr="1BBBF520">
        <w:rPr>
          <w:rFonts w:eastAsia="Arial" w:cs="Arial"/>
          <w:color w:val="000000" w:themeColor="text1"/>
          <w:sz w:val="22"/>
          <w:szCs w:val="22"/>
        </w:rPr>
        <w:t>We continue to focus on providing a better digital offer to customers, building on the introduction of the online general housing register form</w:t>
      </w:r>
      <w:r w:rsidRPr="1BBBF520" w:rsidR="51DCF0F0">
        <w:rPr>
          <w:rFonts w:eastAsia="Arial" w:cs="Arial"/>
          <w:color w:val="000000" w:themeColor="text1"/>
          <w:sz w:val="22"/>
          <w:szCs w:val="22"/>
        </w:rPr>
        <w:t xml:space="preserve"> this year</w:t>
      </w:r>
      <w:r w:rsidRPr="1BBBF520">
        <w:rPr>
          <w:rFonts w:eastAsia="Arial" w:cs="Arial"/>
          <w:color w:val="000000" w:themeColor="text1"/>
          <w:sz w:val="22"/>
          <w:szCs w:val="22"/>
        </w:rPr>
        <w:t>.  Over the next 12 months, we will look to develop our online offer to include transfer applications, and eventually Personal Housing Plans</w:t>
      </w:r>
      <w:r w:rsidRPr="1BBBF520" w:rsidR="3AC9D426">
        <w:rPr>
          <w:rFonts w:eastAsia="Arial" w:cs="Arial"/>
          <w:color w:val="000000" w:themeColor="text1"/>
          <w:sz w:val="22"/>
          <w:szCs w:val="22"/>
        </w:rPr>
        <w:t xml:space="preserve"> when meeting the Council’s homelessness duties</w:t>
      </w:r>
      <w:r w:rsidRPr="1BBBF520">
        <w:rPr>
          <w:rFonts w:eastAsia="Arial" w:cs="Arial"/>
          <w:color w:val="000000" w:themeColor="text1"/>
          <w:sz w:val="22"/>
          <w:szCs w:val="22"/>
        </w:rPr>
        <w:t xml:space="preserve">. We are seeking to procure a new housing needs ICT system and currently assessing bids, the aim of this procurement is to support </w:t>
      </w:r>
      <w:r w:rsidRPr="1BBBF520" w:rsidR="0A41A5ED">
        <w:rPr>
          <w:rFonts w:eastAsia="Arial" w:cs="Arial"/>
          <w:color w:val="000000" w:themeColor="text1"/>
          <w:sz w:val="22"/>
          <w:szCs w:val="22"/>
        </w:rPr>
        <w:t xml:space="preserve">further </w:t>
      </w:r>
      <w:r w:rsidRPr="1BBBF520">
        <w:rPr>
          <w:rFonts w:eastAsia="Arial" w:cs="Arial"/>
          <w:color w:val="000000" w:themeColor="text1"/>
          <w:sz w:val="22"/>
          <w:szCs w:val="22"/>
        </w:rPr>
        <w:t>transformation of services</w:t>
      </w:r>
      <w:r w:rsidRPr="1BBBF520" w:rsidR="16210C4F">
        <w:rPr>
          <w:rFonts w:eastAsia="Arial" w:cs="Arial"/>
          <w:color w:val="000000" w:themeColor="text1"/>
          <w:sz w:val="22"/>
          <w:szCs w:val="22"/>
        </w:rPr>
        <w:t>.</w:t>
      </w:r>
    </w:p>
    <w:p w:rsidRPr="001C6CE0" w:rsidR="71D837FB" w:rsidP="69158A5C" w:rsidRDefault="0CA24595" w14:paraId="1DA23CE9" w14:textId="1BCD366C">
      <w:pPr>
        <w:pStyle w:val="ListParagraph"/>
        <w:jc w:val="both"/>
        <w:rPr>
          <w:rFonts w:eastAsia="Arial" w:cs="Arial"/>
          <w:color w:val="000000" w:themeColor="text1"/>
          <w:sz w:val="22"/>
          <w:szCs w:val="22"/>
        </w:rPr>
      </w:pPr>
      <w:r w:rsidRPr="001C6CE0">
        <w:rPr>
          <w:rFonts w:eastAsia="Arial" w:cs="Arial"/>
          <w:color w:val="000000" w:themeColor="text1"/>
          <w:sz w:val="22"/>
          <w:szCs w:val="22"/>
        </w:rPr>
        <w:t xml:space="preserve">Following the conclusion of an internal review of the Councils social housing allocations policy, the Council intends to consult on changes to inform a new policy, helping to meet the challenges the Council currently faces. </w:t>
      </w:r>
    </w:p>
    <w:p w:rsidRPr="001C6CE0" w:rsidR="71D837FB" w:rsidP="69158A5C" w:rsidRDefault="71D837FB" w14:paraId="4B033CA5" w14:textId="5A83945F">
      <w:pPr>
        <w:pStyle w:val="ListParagraph"/>
        <w:jc w:val="both"/>
        <w:rPr>
          <w:rFonts w:eastAsia="Arial" w:cs="Arial"/>
          <w:color w:val="000000" w:themeColor="text1"/>
          <w:sz w:val="22"/>
          <w:szCs w:val="22"/>
        </w:rPr>
      </w:pPr>
      <w:r w:rsidRPr="001C6CE0">
        <w:rPr>
          <w:rStyle w:val="eop"/>
          <w:rFonts w:ascii="Arial" w:hAnsi="Arial" w:eastAsia="Arial" w:cs="Arial"/>
          <w:color w:val="000000" w:themeColor="text1"/>
        </w:rPr>
        <w:t xml:space="preserve">The Refugee and Resettlement Team continues to lead the response to growing refugee and asylum demand work within the City. The team led on securing the Council of Sanctuary Award which is a council-wide initiative </w:t>
      </w:r>
      <w:r w:rsidRPr="001C6CE0" w:rsidR="000D63FA">
        <w:rPr>
          <w:rStyle w:val="eop"/>
          <w:rFonts w:ascii="Arial" w:hAnsi="Arial" w:eastAsia="Arial" w:cs="Arial"/>
          <w:color w:val="000000" w:themeColor="text1"/>
        </w:rPr>
        <w:t>and</w:t>
      </w:r>
      <w:r w:rsidRPr="001C6CE0">
        <w:rPr>
          <w:rStyle w:val="eop"/>
          <w:rFonts w:ascii="Arial" w:hAnsi="Arial" w:eastAsia="Arial" w:cs="Arial"/>
          <w:color w:val="000000" w:themeColor="text1"/>
        </w:rPr>
        <w:t xml:space="preserve"> approval of the Council of Sanctuary Framework 2025-2028 and action plan. The team has successfully delivered the corporate resettlement commitment of 8 families a year.</w:t>
      </w:r>
    </w:p>
    <w:p w:rsidRPr="001C6CE0" w:rsidR="71D837FB" w:rsidP="1D0AD906" w:rsidRDefault="71D837FB" w14:paraId="6C79A0F9" w14:textId="21B654FA">
      <w:pPr>
        <w:pStyle w:val="ListParagraph"/>
        <w:jc w:val="both"/>
        <w:rPr>
          <w:rFonts w:eastAsia="Arial" w:cs="Arial"/>
          <w:color w:val="000000" w:themeColor="text1"/>
          <w:sz w:val="22"/>
          <w:szCs w:val="22"/>
        </w:rPr>
      </w:pPr>
      <w:r w:rsidRPr="001C6CE0">
        <w:rPr>
          <w:rStyle w:val="eop"/>
          <w:rFonts w:ascii="Arial" w:hAnsi="Arial" w:eastAsia="Arial" w:cs="Arial"/>
          <w:color w:val="000000" w:themeColor="text1"/>
        </w:rPr>
        <w:t>The Council has secured another year's funding for its successful Out of Hospital programme, via the Better Care Fund, funding Step Down beds and other interventions to avoid people becoming homeless leaving hospital and other health facilities.</w:t>
      </w:r>
    </w:p>
    <w:p w:rsidRPr="001C6CE0" w:rsidR="73B5732F" w:rsidP="508D3A5E" w:rsidRDefault="48C35BB8" w14:paraId="7558F1A8" w14:textId="48D4CAB4">
      <w:pPr>
        <w:pStyle w:val="ListParagraph"/>
        <w:jc w:val="both"/>
        <w:rPr>
          <w:rFonts w:eastAsia="Arial" w:cs="Arial"/>
          <w:color w:val="000000" w:themeColor="text1"/>
          <w:sz w:val="22"/>
          <w:szCs w:val="22"/>
        </w:rPr>
      </w:pPr>
      <w:r w:rsidRPr="1BBBF520">
        <w:rPr>
          <w:rFonts w:eastAsia="Arial" w:cs="Arial"/>
          <w:color w:val="000000" w:themeColor="text1"/>
          <w:sz w:val="22"/>
          <w:szCs w:val="22"/>
        </w:rPr>
        <w:t xml:space="preserve">There is work on-going </w:t>
      </w:r>
      <w:r w:rsidRPr="1BBBF520" w:rsidR="5CFE746B">
        <w:rPr>
          <w:rFonts w:eastAsia="Arial" w:cs="Arial"/>
          <w:color w:val="000000" w:themeColor="text1"/>
          <w:sz w:val="22"/>
          <w:szCs w:val="22"/>
        </w:rPr>
        <w:t xml:space="preserve">across </w:t>
      </w:r>
      <w:r w:rsidRPr="1BBBF520" w:rsidR="08D2C803">
        <w:rPr>
          <w:rFonts w:eastAsia="Arial" w:cs="Arial"/>
          <w:color w:val="000000" w:themeColor="text1"/>
          <w:sz w:val="22"/>
          <w:szCs w:val="22"/>
        </w:rPr>
        <w:t>Oxfordshire</w:t>
      </w:r>
      <w:r w:rsidRPr="1BBBF520" w:rsidR="5CFE746B">
        <w:rPr>
          <w:rFonts w:eastAsia="Arial" w:cs="Arial"/>
          <w:color w:val="000000" w:themeColor="text1"/>
          <w:sz w:val="22"/>
          <w:szCs w:val="22"/>
        </w:rPr>
        <w:t xml:space="preserve"> to create a new forum of registered providers</w:t>
      </w:r>
      <w:r w:rsidRPr="1BBBF520" w:rsidR="74290708">
        <w:rPr>
          <w:rFonts w:eastAsia="Arial" w:cs="Arial"/>
          <w:color w:val="000000" w:themeColor="text1"/>
          <w:sz w:val="22"/>
          <w:szCs w:val="22"/>
        </w:rPr>
        <w:t xml:space="preserve">, the aim of the group will be </w:t>
      </w:r>
      <w:r w:rsidRPr="1BBBF520" w:rsidR="2B6C9921">
        <w:rPr>
          <w:rFonts w:eastAsia="Arial" w:cs="Arial"/>
          <w:color w:val="000000" w:themeColor="text1"/>
          <w:sz w:val="22"/>
          <w:szCs w:val="22"/>
        </w:rPr>
        <w:t>to</w:t>
      </w:r>
      <w:r w:rsidRPr="1BBBF520" w:rsidR="5FDEE396">
        <w:rPr>
          <w:rFonts w:eastAsia="Arial" w:cs="Arial"/>
          <w:color w:val="000000" w:themeColor="text1"/>
          <w:sz w:val="22"/>
          <w:szCs w:val="22"/>
        </w:rPr>
        <w:t xml:space="preserve"> enable</w:t>
      </w:r>
      <w:r w:rsidRPr="1BBBF520" w:rsidR="2B6C9921">
        <w:rPr>
          <w:rFonts w:eastAsia="Arial" w:cs="Arial"/>
          <w:color w:val="000000" w:themeColor="text1"/>
          <w:sz w:val="22"/>
          <w:szCs w:val="22"/>
        </w:rPr>
        <w:t xml:space="preserve"> </w:t>
      </w:r>
      <w:r w:rsidRPr="1BBBF520" w:rsidR="21D8A54A">
        <w:rPr>
          <w:rFonts w:eastAsia="Arial" w:cs="Arial"/>
          <w:color w:val="000000" w:themeColor="text1"/>
          <w:sz w:val="22"/>
          <w:szCs w:val="22"/>
        </w:rPr>
        <w:t>regular</w:t>
      </w:r>
      <w:r w:rsidRPr="1BBBF520" w:rsidR="4587B98C">
        <w:rPr>
          <w:rFonts w:eastAsia="Arial" w:cs="Arial"/>
          <w:color w:val="000000" w:themeColor="text1"/>
          <w:sz w:val="22"/>
          <w:szCs w:val="22"/>
        </w:rPr>
        <w:t xml:space="preserve"> conversations between </w:t>
      </w:r>
      <w:r w:rsidRPr="1BBBF520" w:rsidR="09D349E7">
        <w:rPr>
          <w:rFonts w:eastAsia="Arial" w:cs="Arial"/>
          <w:color w:val="000000" w:themeColor="text1"/>
          <w:sz w:val="22"/>
          <w:szCs w:val="22"/>
        </w:rPr>
        <w:t>housing association</w:t>
      </w:r>
      <w:r w:rsidRPr="1BBBF520" w:rsidR="1F5F3F1D">
        <w:rPr>
          <w:rFonts w:eastAsia="Arial" w:cs="Arial"/>
          <w:color w:val="000000" w:themeColor="text1"/>
          <w:sz w:val="22"/>
          <w:szCs w:val="22"/>
        </w:rPr>
        <w:t>s</w:t>
      </w:r>
      <w:r w:rsidRPr="1BBBF520" w:rsidR="09D349E7">
        <w:rPr>
          <w:rFonts w:eastAsia="Arial" w:cs="Arial"/>
          <w:color w:val="000000" w:themeColor="text1"/>
          <w:sz w:val="22"/>
          <w:szCs w:val="22"/>
        </w:rPr>
        <w:t xml:space="preserve"> and council</w:t>
      </w:r>
      <w:r w:rsidRPr="1BBBF520" w:rsidR="503C92A5">
        <w:rPr>
          <w:rFonts w:eastAsia="Arial" w:cs="Arial"/>
          <w:color w:val="000000" w:themeColor="text1"/>
          <w:sz w:val="22"/>
          <w:szCs w:val="22"/>
        </w:rPr>
        <w:t>s</w:t>
      </w:r>
      <w:r w:rsidRPr="1BBBF520" w:rsidR="2B6C9921">
        <w:rPr>
          <w:rFonts w:eastAsia="Arial" w:cs="Arial"/>
          <w:color w:val="000000" w:themeColor="text1"/>
          <w:sz w:val="22"/>
          <w:szCs w:val="22"/>
        </w:rPr>
        <w:t xml:space="preserve"> to </w:t>
      </w:r>
      <w:r w:rsidRPr="1BBBF520" w:rsidR="5CBE7715">
        <w:rPr>
          <w:rFonts w:eastAsia="Arial" w:cs="Arial"/>
          <w:color w:val="000000" w:themeColor="text1"/>
          <w:sz w:val="22"/>
          <w:szCs w:val="22"/>
        </w:rPr>
        <w:t>discuss issues that are important to residents including</w:t>
      </w:r>
      <w:r w:rsidRPr="1BBBF520" w:rsidR="2B6C9921">
        <w:rPr>
          <w:rFonts w:eastAsia="Arial" w:cs="Arial"/>
          <w:color w:val="000000" w:themeColor="text1"/>
          <w:sz w:val="22"/>
          <w:szCs w:val="22"/>
        </w:rPr>
        <w:t xml:space="preserve"> </w:t>
      </w:r>
      <w:r w:rsidRPr="1BBBF520">
        <w:rPr>
          <w:rFonts w:eastAsia="Arial" w:cs="Arial"/>
          <w:color w:val="000000" w:themeColor="text1"/>
          <w:sz w:val="22"/>
          <w:szCs w:val="22"/>
        </w:rPr>
        <w:t>housing management</w:t>
      </w:r>
      <w:r w:rsidRPr="1BBBF520" w:rsidR="091F3858">
        <w:rPr>
          <w:rFonts w:eastAsia="Arial" w:cs="Arial"/>
          <w:color w:val="000000" w:themeColor="text1"/>
          <w:sz w:val="22"/>
          <w:szCs w:val="22"/>
        </w:rPr>
        <w:t>,</w:t>
      </w:r>
      <w:r w:rsidRPr="1BBBF520" w:rsidR="29DAEFE7">
        <w:rPr>
          <w:rFonts w:eastAsia="Arial" w:cs="Arial"/>
          <w:color w:val="000000" w:themeColor="text1"/>
          <w:sz w:val="22"/>
          <w:szCs w:val="22"/>
        </w:rPr>
        <w:t xml:space="preserve"> repairs,</w:t>
      </w:r>
      <w:r w:rsidRPr="1BBBF520" w:rsidR="091F3858">
        <w:rPr>
          <w:rFonts w:eastAsia="Arial" w:cs="Arial"/>
          <w:color w:val="000000" w:themeColor="text1"/>
          <w:sz w:val="22"/>
          <w:szCs w:val="22"/>
        </w:rPr>
        <w:t xml:space="preserve"> allocations</w:t>
      </w:r>
      <w:r w:rsidRPr="1BBBF520">
        <w:rPr>
          <w:rFonts w:eastAsia="Arial" w:cs="Arial"/>
          <w:color w:val="000000" w:themeColor="text1"/>
          <w:sz w:val="22"/>
          <w:szCs w:val="22"/>
        </w:rPr>
        <w:t xml:space="preserve"> </w:t>
      </w:r>
      <w:r w:rsidRPr="1BBBF520" w:rsidR="54C6DD77">
        <w:rPr>
          <w:rFonts w:eastAsia="Arial" w:cs="Arial"/>
          <w:color w:val="000000" w:themeColor="text1"/>
          <w:sz w:val="22"/>
          <w:szCs w:val="22"/>
        </w:rPr>
        <w:t>and homeless prevention</w:t>
      </w:r>
      <w:r w:rsidRPr="1BBBF520" w:rsidR="6DC21E14">
        <w:rPr>
          <w:rFonts w:eastAsia="Arial" w:cs="Arial"/>
          <w:color w:val="000000" w:themeColor="text1"/>
          <w:sz w:val="22"/>
          <w:szCs w:val="22"/>
        </w:rPr>
        <w:t>, alongside affordable supply.</w:t>
      </w:r>
    </w:p>
    <w:p w:rsidRPr="001C6CE0" w:rsidR="3813425C" w:rsidP="1D0AD906" w:rsidRDefault="3813425C" w14:paraId="63A90CC7" w14:textId="0214BD59">
      <w:pPr>
        <w:rPr>
          <w:rFonts w:cs="Arial"/>
          <w:b/>
          <w:bCs/>
          <w:color w:val="auto"/>
          <w:sz w:val="22"/>
          <w:szCs w:val="22"/>
        </w:rPr>
      </w:pPr>
      <w:r w:rsidRPr="001C6CE0">
        <w:rPr>
          <w:rFonts w:cs="Arial"/>
          <w:b/>
          <w:bCs/>
          <w:color w:val="auto"/>
          <w:sz w:val="22"/>
          <w:szCs w:val="22"/>
        </w:rPr>
        <w:t>Priority 5 – Ending Rough Sleeping</w:t>
      </w:r>
    </w:p>
    <w:p w:rsidRPr="001C6CE0" w:rsidR="0EE97149" w:rsidP="69158A5C" w:rsidRDefault="3B8F198D" w14:paraId="3E609039" w14:textId="72EBC683">
      <w:pPr>
        <w:pStyle w:val="ListParagraph"/>
        <w:jc w:val="both"/>
        <w:rPr>
          <w:rFonts w:eastAsia="Arial" w:cs="Arial"/>
          <w:color w:val="000000" w:themeColor="text1"/>
          <w:sz w:val="22"/>
          <w:szCs w:val="22"/>
        </w:rPr>
      </w:pPr>
      <w:r w:rsidRPr="1BBBF520">
        <w:rPr>
          <w:rStyle w:val="normaltextrun"/>
          <w:rFonts w:ascii="Arial" w:hAnsi="Arial" w:eastAsia="Arial" w:cs="Arial"/>
          <w:color w:val="000000" w:themeColor="text1"/>
        </w:rPr>
        <w:t xml:space="preserve">The Council has made good progress in its efforts to end rough sleeping in 2024/25. The Council and its partners continue to invest in and transform services </w:t>
      </w:r>
      <w:r w:rsidRPr="1BBBF520" w:rsidR="058AF145">
        <w:rPr>
          <w:rStyle w:val="normaltextrun"/>
          <w:rFonts w:ascii="Arial" w:hAnsi="Arial" w:eastAsia="Arial" w:cs="Arial"/>
          <w:color w:val="000000" w:themeColor="text1"/>
        </w:rPr>
        <w:t>to</w:t>
      </w:r>
      <w:r w:rsidRPr="1BBBF520">
        <w:rPr>
          <w:rStyle w:val="normaltextrun"/>
          <w:rFonts w:ascii="Arial" w:hAnsi="Arial" w:eastAsia="Arial" w:cs="Arial"/>
          <w:color w:val="000000" w:themeColor="text1"/>
        </w:rPr>
        <w:t xml:space="preserve"> move people off the street. This has resulted in a decline in the street count this year with data records showing a high of 90 individuals rough sleeping in August 2024, which had dropped to 35 by March 2025, this reduction is within a period where the </w:t>
      </w:r>
      <w:r w:rsidRPr="1BBBF520" w:rsidR="3A3B14B7">
        <w:rPr>
          <w:rStyle w:val="normaltextrun"/>
          <w:rFonts w:ascii="Arial" w:hAnsi="Arial" w:eastAsia="Arial" w:cs="Arial"/>
          <w:color w:val="000000" w:themeColor="text1"/>
        </w:rPr>
        <w:t xml:space="preserve">country </w:t>
      </w:r>
      <w:r w:rsidRPr="1BBBF520">
        <w:rPr>
          <w:rStyle w:val="normaltextrun"/>
          <w:rFonts w:ascii="Arial" w:hAnsi="Arial" w:eastAsia="Arial" w:cs="Arial"/>
          <w:color w:val="000000" w:themeColor="text1"/>
        </w:rPr>
        <w:t xml:space="preserve">and many of our comparator authorities have recorded increases. </w:t>
      </w:r>
    </w:p>
    <w:p w:rsidRPr="001C6CE0" w:rsidR="0EE97149" w:rsidP="1D0AD906" w:rsidRDefault="176ED0E4" w14:paraId="5FBFC9D8" w14:textId="20258C9F">
      <w:pPr>
        <w:pStyle w:val="ListParagraph"/>
        <w:jc w:val="both"/>
        <w:rPr>
          <w:rFonts w:eastAsia="Arial" w:cs="Arial"/>
          <w:color w:val="000000" w:themeColor="text1"/>
          <w:sz w:val="22"/>
          <w:szCs w:val="22"/>
        </w:rPr>
      </w:pPr>
      <w:r w:rsidRPr="001C6CE0">
        <w:rPr>
          <w:rStyle w:val="normaltextrun"/>
          <w:rFonts w:ascii="Arial" w:hAnsi="Arial" w:eastAsia="Arial" w:cs="Arial"/>
          <w:color w:val="000000" w:themeColor="text1"/>
        </w:rPr>
        <w:t>A r</w:t>
      </w:r>
      <w:r w:rsidRPr="001C6CE0" w:rsidR="5ADEECB5">
        <w:rPr>
          <w:rStyle w:val="normaltextrun"/>
          <w:rFonts w:ascii="Arial" w:hAnsi="Arial" w:eastAsia="Arial" w:cs="Arial"/>
          <w:color w:val="000000" w:themeColor="text1"/>
        </w:rPr>
        <w:t xml:space="preserve">eview of key work areas within the </w:t>
      </w:r>
      <w:r w:rsidRPr="001C6CE0" w:rsidR="6266A298">
        <w:rPr>
          <w:rStyle w:val="normaltextrun"/>
          <w:rFonts w:ascii="Arial" w:hAnsi="Arial" w:eastAsia="Arial" w:cs="Arial"/>
          <w:color w:val="000000" w:themeColor="text1"/>
        </w:rPr>
        <w:t>commissioned</w:t>
      </w:r>
      <w:r w:rsidRPr="001C6CE0" w:rsidR="033AD59A">
        <w:rPr>
          <w:rStyle w:val="normaltextrun"/>
          <w:rFonts w:ascii="Arial" w:hAnsi="Arial" w:eastAsia="Arial" w:cs="Arial"/>
          <w:color w:val="000000" w:themeColor="text1"/>
        </w:rPr>
        <w:t xml:space="preserve"> Homelessness </w:t>
      </w:r>
      <w:r w:rsidRPr="001C6CE0" w:rsidR="5ADEECB5">
        <w:rPr>
          <w:rStyle w:val="normaltextrun"/>
          <w:rFonts w:ascii="Arial" w:hAnsi="Arial" w:eastAsia="Arial" w:cs="Arial"/>
          <w:color w:val="000000" w:themeColor="text1"/>
        </w:rPr>
        <w:t>Alliance took place during summer 2024, which has led to the development of a transformation plan for the Alliance which is now being implemented. This comprehensive plan set</w:t>
      </w:r>
      <w:r w:rsidRPr="001C6CE0" w:rsidR="2AC611DD">
        <w:rPr>
          <w:rStyle w:val="normaltextrun"/>
          <w:rFonts w:ascii="Arial" w:hAnsi="Arial" w:eastAsia="Arial" w:cs="Arial"/>
          <w:color w:val="000000" w:themeColor="text1"/>
        </w:rPr>
        <w:t>s</w:t>
      </w:r>
      <w:r w:rsidRPr="001C6CE0" w:rsidR="5ADEECB5">
        <w:rPr>
          <w:rStyle w:val="normaltextrun"/>
          <w:rFonts w:ascii="Arial" w:hAnsi="Arial" w:eastAsia="Arial" w:cs="Arial"/>
          <w:color w:val="000000" w:themeColor="text1"/>
        </w:rPr>
        <w:t xml:space="preserve"> out the steps to change the Alliance</w:t>
      </w:r>
      <w:r w:rsidRPr="001C6CE0" w:rsidR="7A0502B2">
        <w:rPr>
          <w:rStyle w:val="normaltextrun"/>
          <w:rFonts w:ascii="Arial" w:hAnsi="Arial" w:eastAsia="Arial" w:cs="Arial"/>
          <w:color w:val="000000" w:themeColor="text1"/>
        </w:rPr>
        <w:t>’</w:t>
      </w:r>
      <w:r w:rsidRPr="001C6CE0" w:rsidR="5ADEECB5">
        <w:rPr>
          <w:rStyle w:val="normaltextrun"/>
          <w:rFonts w:ascii="Arial" w:hAnsi="Arial" w:eastAsia="Arial" w:cs="Arial"/>
          <w:color w:val="000000" w:themeColor="text1"/>
        </w:rPr>
        <w:t xml:space="preserve">s services and bring them into line with our strategic priorities, this includes </w:t>
      </w:r>
      <w:r w:rsidRPr="001C6CE0" w:rsidR="004B78A8">
        <w:rPr>
          <w:rStyle w:val="normaltextrun"/>
          <w:rFonts w:ascii="Arial" w:hAnsi="Arial" w:eastAsia="Arial" w:cs="Arial"/>
          <w:color w:val="000000" w:themeColor="text1"/>
        </w:rPr>
        <w:t>greater specialisation</w:t>
      </w:r>
      <w:r w:rsidRPr="001C6CE0" w:rsidR="5ADEECB5">
        <w:rPr>
          <w:rStyle w:val="normaltextrun"/>
          <w:rFonts w:ascii="Arial" w:hAnsi="Arial" w:eastAsia="Arial" w:cs="Arial"/>
          <w:color w:val="000000" w:themeColor="text1"/>
        </w:rPr>
        <w:t xml:space="preserve"> of supported accommodation, the creation of a Housing-Led offer, expansion of Somewhere Safe to Stay services, and improvements in prevention and outreach services.  </w:t>
      </w:r>
    </w:p>
    <w:p w:rsidRPr="001C6CE0" w:rsidR="0EE97149" w:rsidP="1D0AD906" w:rsidRDefault="0EE97149" w14:paraId="095696F1" w14:textId="225FAA87">
      <w:pPr>
        <w:pStyle w:val="ListParagraph"/>
        <w:jc w:val="both"/>
        <w:rPr>
          <w:rFonts w:eastAsia="Arial" w:cs="Arial"/>
          <w:color w:val="000000" w:themeColor="text1"/>
          <w:sz w:val="22"/>
          <w:szCs w:val="22"/>
        </w:rPr>
      </w:pPr>
      <w:r w:rsidRPr="001C6CE0">
        <w:rPr>
          <w:rStyle w:val="normaltextrun"/>
          <w:rFonts w:ascii="Arial" w:hAnsi="Arial" w:eastAsia="Arial" w:cs="Arial"/>
          <w:color w:val="000000" w:themeColor="text1"/>
        </w:rPr>
        <w:t xml:space="preserve">The Countywide </w:t>
      </w:r>
      <w:r w:rsidRPr="001C6CE0" w:rsidR="2839CC5B">
        <w:rPr>
          <w:rStyle w:val="normaltextrun"/>
          <w:rFonts w:ascii="Arial" w:hAnsi="Arial" w:eastAsia="Arial" w:cs="Arial"/>
          <w:color w:val="000000" w:themeColor="text1"/>
        </w:rPr>
        <w:t xml:space="preserve">Homelessness </w:t>
      </w:r>
      <w:r w:rsidRPr="001C6CE0">
        <w:rPr>
          <w:rStyle w:val="normaltextrun"/>
          <w:rFonts w:ascii="Arial" w:hAnsi="Arial" w:eastAsia="Arial" w:cs="Arial"/>
          <w:color w:val="000000" w:themeColor="text1"/>
        </w:rPr>
        <w:t xml:space="preserve">partnership has been making good progress. Two Housing Summits were held at the end of 2024 to bring together all key parts of the public </w:t>
      </w:r>
      <w:r w:rsidRPr="001C6CE0">
        <w:rPr>
          <w:rStyle w:val="normaltextrun"/>
          <w:rFonts w:ascii="Arial" w:hAnsi="Arial" w:eastAsia="Arial" w:cs="Arial"/>
          <w:color w:val="000000" w:themeColor="text1"/>
        </w:rPr>
        <w:lastRenderedPageBreak/>
        <w:t xml:space="preserve">sector and registered providers to look at the homelessness and supply challenges Oxfordshire faces. This has helped inform an updated Countywide action plan, which includes work on joint commissioning, improving joint working across homelessness and Adult social care teams, and other key work. </w:t>
      </w:r>
    </w:p>
    <w:p w:rsidRPr="001C6CE0" w:rsidR="0EE97149" w:rsidP="1D0AD906" w:rsidRDefault="0EE97149" w14:paraId="4C5A5732" w14:textId="00F7265D">
      <w:pPr>
        <w:pStyle w:val="ListParagraph"/>
        <w:jc w:val="both"/>
        <w:rPr>
          <w:rFonts w:eastAsia="Arial" w:cs="Arial"/>
          <w:color w:val="000000" w:themeColor="text1"/>
          <w:sz w:val="22"/>
          <w:szCs w:val="22"/>
        </w:rPr>
      </w:pPr>
      <w:r w:rsidRPr="001C6CE0">
        <w:rPr>
          <w:rFonts w:eastAsia="Arial" w:cs="Arial"/>
          <w:color w:val="000000" w:themeColor="text1"/>
          <w:sz w:val="22"/>
          <w:szCs w:val="22"/>
        </w:rPr>
        <w:t xml:space="preserve">Good progress has been made against our commitment to provide Housing First accommodation. Through a combination of acquisitions and </w:t>
      </w:r>
      <w:r w:rsidRPr="001C6CE0" w:rsidR="6ED6452D">
        <w:rPr>
          <w:rFonts w:eastAsia="Arial" w:cs="Arial"/>
          <w:color w:val="000000" w:themeColor="text1"/>
          <w:sz w:val="22"/>
          <w:szCs w:val="22"/>
        </w:rPr>
        <w:t xml:space="preserve">the </w:t>
      </w:r>
      <w:r w:rsidRPr="001C6CE0">
        <w:rPr>
          <w:rFonts w:eastAsia="Arial" w:cs="Arial"/>
          <w:color w:val="000000" w:themeColor="text1"/>
          <w:sz w:val="22"/>
          <w:szCs w:val="22"/>
        </w:rPr>
        <w:t xml:space="preserve">releasing </w:t>
      </w:r>
      <w:r w:rsidRPr="001C6CE0" w:rsidR="76245CE5">
        <w:rPr>
          <w:rFonts w:eastAsia="Arial" w:cs="Arial"/>
          <w:color w:val="000000" w:themeColor="text1"/>
          <w:sz w:val="22"/>
          <w:szCs w:val="22"/>
        </w:rPr>
        <w:t xml:space="preserve">of </w:t>
      </w:r>
      <w:r w:rsidRPr="001C6CE0">
        <w:rPr>
          <w:rFonts w:eastAsia="Arial" w:cs="Arial"/>
          <w:color w:val="000000" w:themeColor="text1"/>
          <w:sz w:val="22"/>
          <w:szCs w:val="22"/>
        </w:rPr>
        <w:t xml:space="preserve">existing units from </w:t>
      </w:r>
      <w:r w:rsidRPr="001C6CE0" w:rsidR="3E18C8FE">
        <w:rPr>
          <w:rFonts w:eastAsia="Arial" w:cs="Arial"/>
          <w:color w:val="000000" w:themeColor="text1"/>
          <w:sz w:val="22"/>
          <w:szCs w:val="22"/>
        </w:rPr>
        <w:t xml:space="preserve">Council </w:t>
      </w:r>
      <w:r w:rsidRPr="001C6CE0">
        <w:rPr>
          <w:rFonts w:eastAsia="Arial" w:cs="Arial"/>
          <w:color w:val="000000" w:themeColor="text1"/>
          <w:sz w:val="22"/>
          <w:szCs w:val="22"/>
        </w:rPr>
        <w:t>and A2 Dominion</w:t>
      </w:r>
      <w:r w:rsidRPr="001C6CE0" w:rsidR="0608E1ED">
        <w:rPr>
          <w:rFonts w:eastAsia="Arial" w:cs="Arial"/>
          <w:color w:val="000000" w:themeColor="text1"/>
          <w:sz w:val="22"/>
          <w:szCs w:val="22"/>
        </w:rPr>
        <w:t xml:space="preserve"> </w:t>
      </w:r>
      <w:r w:rsidRPr="001C6CE0">
        <w:rPr>
          <w:rFonts w:eastAsia="Arial" w:cs="Arial"/>
          <w:color w:val="000000" w:themeColor="text1"/>
          <w:sz w:val="22"/>
          <w:szCs w:val="22"/>
        </w:rPr>
        <w:t>stock</w:t>
      </w:r>
      <w:r w:rsidRPr="001C6CE0" w:rsidR="037932A7">
        <w:rPr>
          <w:rFonts w:eastAsia="Arial" w:cs="Arial"/>
          <w:color w:val="000000" w:themeColor="text1"/>
          <w:sz w:val="22"/>
          <w:szCs w:val="22"/>
        </w:rPr>
        <w:t xml:space="preserve">, </w:t>
      </w:r>
      <w:r w:rsidRPr="001C6CE0">
        <w:rPr>
          <w:rFonts w:eastAsia="Arial" w:cs="Arial"/>
          <w:color w:val="000000" w:themeColor="text1"/>
          <w:sz w:val="22"/>
          <w:szCs w:val="22"/>
        </w:rPr>
        <w:t xml:space="preserve">we have secured 17 lettings this year </w:t>
      </w:r>
      <w:r w:rsidRPr="001C6CE0" w:rsidR="3507602B">
        <w:rPr>
          <w:rFonts w:eastAsia="Arial" w:cs="Arial"/>
          <w:color w:val="000000" w:themeColor="text1"/>
          <w:sz w:val="22"/>
          <w:szCs w:val="22"/>
        </w:rPr>
        <w:t xml:space="preserve">giving </w:t>
      </w:r>
      <w:r w:rsidRPr="001C6CE0">
        <w:rPr>
          <w:rFonts w:eastAsia="Arial" w:cs="Arial"/>
          <w:color w:val="000000" w:themeColor="text1"/>
          <w:sz w:val="22"/>
          <w:szCs w:val="22"/>
        </w:rPr>
        <w:t xml:space="preserve">a total of 47 units. By the end of </w:t>
      </w:r>
      <w:r w:rsidRPr="001C6CE0" w:rsidR="004B78A8">
        <w:rPr>
          <w:rFonts w:eastAsia="Arial" w:cs="Arial"/>
          <w:color w:val="000000" w:themeColor="text1"/>
          <w:sz w:val="22"/>
          <w:szCs w:val="22"/>
        </w:rPr>
        <w:t>March 2026,</w:t>
      </w:r>
      <w:r w:rsidRPr="001C6CE0">
        <w:rPr>
          <w:rFonts w:eastAsia="Arial" w:cs="Arial"/>
          <w:color w:val="000000" w:themeColor="text1"/>
          <w:sz w:val="22"/>
          <w:szCs w:val="22"/>
        </w:rPr>
        <w:t xml:space="preserve"> we expect to have 58 people in accommodation</w:t>
      </w:r>
    </w:p>
    <w:p w:rsidRPr="001C6CE0" w:rsidR="00E100E3" w:rsidP="00E100E3" w:rsidRDefault="00E100E3" w14:paraId="133F7355" w14:textId="77777777">
      <w:pPr>
        <w:ind w:left="284"/>
        <w:rPr>
          <w:rFonts w:eastAsia="Arial" w:cs="Arial"/>
          <w:b/>
          <w:bCs/>
          <w:sz w:val="22"/>
          <w:szCs w:val="22"/>
        </w:rPr>
      </w:pPr>
      <w:r w:rsidRPr="001C6CE0">
        <w:rPr>
          <w:rFonts w:eastAsia="Arial" w:cs="Arial"/>
          <w:b/>
          <w:bCs/>
          <w:sz w:val="22"/>
          <w:szCs w:val="22"/>
        </w:rPr>
        <w:t xml:space="preserve">Year 2 </w:t>
      </w:r>
      <w:r w:rsidR="00521EB6">
        <w:rPr>
          <w:rFonts w:eastAsia="Arial" w:cs="Arial"/>
          <w:b/>
          <w:bCs/>
          <w:sz w:val="22"/>
          <w:szCs w:val="22"/>
        </w:rPr>
        <w:t>Strategy</w:t>
      </w:r>
      <w:r w:rsidRPr="001C6CE0">
        <w:rPr>
          <w:rFonts w:eastAsia="Arial" w:cs="Arial"/>
          <w:b/>
          <w:bCs/>
          <w:sz w:val="22"/>
          <w:szCs w:val="22"/>
        </w:rPr>
        <w:t xml:space="preserve"> Action Plan</w:t>
      </w:r>
    </w:p>
    <w:p w:rsidRPr="001C6CE0" w:rsidR="00E100E3" w:rsidP="00E100E3" w:rsidRDefault="00E100E3" w14:paraId="2191394F" w14:textId="33CBEDA8">
      <w:pPr>
        <w:pStyle w:val="ListParagraph"/>
        <w:rPr>
          <w:rFonts w:eastAsia="Arial" w:cs="Arial"/>
          <w:sz w:val="22"/>
          <w:szCs w:val="22"/>
        </w:rPr>
      </w:pPr>
      <w:r w:rsidRPr="1BBBF520">
        <w:rPr>
          <w:rFonts w:cs="Arial"/>
          <w:sz w:val="22"/>
          <w:szCs w:val="22"/>
        </w:rPr>
        <w:t xml:space="preserve">As outlined above, we have made good progress against our Year 2 action plan, but significant challenges remain. Within the Year 2 </w:t>
      </w:r>
      <w:r w:rsidRPr="1BBBF520" w:rsidR="00521EB6">
        <w:rPr>
          <w:rFonts w:cs="Arial"/>
          <w:sz w:val="22"/>
          <w:szCs w:val="22"/>
        </w:rPr>
        <w:t>Strategy</w:t>
      </w:r>
      <w:r w:rsidRPr="1BBBF520">
        <w:rPr>
          <w:rFonts w:cs="Arial"/>
          <w:sz w:val="22"/>
          <w:szCs w:val="22"/>
        </w:rPr>
        <w:t xml:space="preserve"> action plan document attached within </w:t>
      </w:r>
      <w:r w:rsidRPr="1BBBF520" w:rsidR="5E3CE596">
        <w:rPr>
          <w:rFonts w:cs="Arial"/>
          <w:sz w:val="22"/>
          <w:szCs w:val="22"/>
        </w:rPr>
        <w:t>Appendix</w:t>
      </w:r>
      <w:r w:rsidRPr="1BBBF520">
        <w:rPr>
          <w:rFonts w:cs="Arial"/>
          <w:sz w:val="22"/>
          <w:szCs w:val="22"/>
        </w:rPr>
        <w:t xml:space="preserve"> 1</w:t>
      </w:r>
      <w:r w:rsidRPr="1BBBF520" w:rsidR="00F03FF9">
        <w:rPr>
          <w:rFonts w:cs="Arial"/>
          <w:sz w:val="22"/>
          <w:szCs w:val="22"/>
        </w:rPr>
        <w:t>, Officers have provided a narrative description of progress against each action with a rag rating to show progress.</w:t>
      </w:r>
    </w:p>
    <w:p w:rsidRPr="001C6CE0" w:rsidR="00F03FF9" w:rsidP="00E100E3" w:rsidRDefault="00F03FF9" w14:paraId="431383AF" w14:textId="4075BC6A">
      <w:pPr>
        <w:pStyle w:val="ListParagraph"/>
        <w:rPr>
          <w:rFonts w:eastAsia="Arial" w:cs="Arial"/>
          <w:sz w:val="22"/>
          <w:szCs w:val="22"/>
        </w:rPr>
      </w:pPr>
      <w:r w:rsidRPr="1BBBF520">
        <w:rPr>
          <w:rFonts w:cs="Arial"/>
          <w:sz w:val="22"/>
          <w:szCs w:val="22"/>
        </w:rPr>
        <w:t xml:space="preserve">The majority of actions are either on track or have minor </w:t>
      </w:r>
      <w:r w:rsidRPr="1BBBF520" w:rsidR="6A6BCF88">
        <w:rPr>
          <w:rFonts w:cs="Arial"/>
          <w:sz w:val="22"/>
          <w:szCs w:val="22"/>
        </w:rPr>
        <w:t>delays</w:t>
      </w:r>
      <w:r w:rsidRPr="1BBBF520" w:rsidR="007E02F8">
        <w:rPr>
          <w:rFonts w:cs="Arial"/>
          <w:sz w:val="22"/>
          <w:szCs w:val="22"/>
        </w:rPr>
        <w:t xml:space="preserve"> as a significant number of work streams have </w:t>
      </w:r>
      <w:r w:rsidRPr="1BBBF520" w:rsidR="00A92C8E">
        <w:rPr>
          <w:rFonts w:cs="Arial"/>
          <w:sz w:val="22"/>
          <w:szCs w:val="22"/>
        </w:rPr>
        <w:t>been developed</w:t>
      </w:r>
      <w:r w:rsidRPr="1BBBF520" w:rsidR="00225269">
        <w:rPr>
          <w:rFonts w:cs="Arial"/>
          <w:sz w:val="22"/>
          <w:szCs w:val="22"/>
        </w:rPr>
        <w:t>,</w:t>
      </w:r>
      <w:r w:rsidRPr="1BBBF520" w:rsidR="007E02F8">
        <w:rPr>
          <w:rFonts w:cs="Arial"/>
          <w:sz w:val="22"/>
          <w:szCs w:val="22"/>
        </w:rPr>
        <w:t xml:space="preserve"> implemented </w:t>
      </w:r>
      <w:r w:rsidRPr="1BBBF520" w:rsidR="00225269">
        <w:rPr>
          <w:rFonts w:cs="Arial"/>
          <w:sz w:val="22"/>
          <w:szCs w:val="22"/>
        </w:rPr>
        <w:t xml:space="preserve">or in progress, </w:t>
      </w:r>
      <w:r w:rsidRPr="1BBBF520" w:rsidR="007E02F8">
        <w:rPr>
          <w:rFonts w:cs="Arial"/>
          <w:sz w:val="22"/>
          <w:szCs w:val="22"/>
        </w:rPr>
        <w:t xml:space="preserve">to meet the various actions as set out within the </w:t>
      </w:r>
      <w:r w:rsidRPr="1BBBF520" w:rsidR="00521EB6">
        <w:rPr>
          <w:rFonts w:cs="Arial"/>
          <w:sz w:val="22"/>
          <w:szCs w:val="22"/>
        </w:rPr>
        <w:t>Strategy</w:t>
      </w:r>
      <w:r w:rsidRPr="1BBBF520" w:rsidR="007E02F8">
        <w:rPr>
          <w:rFonts w:cs="Arial"/>
          <w:sz w:val="22"/>
          <w:szCs w:val="22"/>
        </w:rPr>
        <w:t xml:space="preserve">. </w:t>
      </w:r>
    </w:p>
    <w:p w:rsidRPr="001C6CE0" w:rsidR="00AD4831" w:rsidP="00E100E3" w:rsidRDefault="00E4AD82" w14:paraId="00031A2A" w14:textId="6C9585B2">
      <w:pPr>
        <w:pStyle w:val="ListParagraph"/>
        <w:rPr>
          <w:rFonts w:eastAsia="Arial" w:cs="Arial"/>
          <w:sz w:val="22"/>
          <w:szCs w:val="22"/>
        </w:rPr>
      </w:pPr>
      <w:r w:rsidRPr="1BBBF520">
        <w:rPr>
          <w:rFonts w:cs="Arial"/>
          <w:sz w:val="22"/>
          <w:szCs w:val="22"/>
        </w:rPr>
        <w:t xml:space="preserve">Whilst there has been good progress against </w:t>
      </w:r>
      <w:r w:rsidRPr="1BBBF520" w:rsidR="5ED3B7C9">
        <w:rPr>
          <w:rFonts w:cs="Arial"/>
          <w:sz w:val="22"/>
          <w:szCs w:val="22"/>
        </w:rPr>
        <w:t>individual</w:t>
      </w:r>
      <w:r w:rsidRPr="1BBBF520">
        <w:rPr>
          <w:rFonts w:cs="Arial"/>
          <w:sz w:val="22"/>
          <w:szCs w:val="22"/>
        </w:rPr>
        <w:t xml:space="preserve"> actions </w:t>
      </w:r>
      <w:r w:rsidRPr="1BBBF520" w:rsidR="5ED3B7C9">
        <w:rPr>
          <w:rFonts w:cs="Arial"/>
          <w:sz w:val="22"/>
          <w:szCs w:val="22"/>
        </w:rPr>
        <w:t xml:space="preserve">there are </w:t>
      </w:r>
      <w:r w:rsidRPr="1BBBF520" w:rsidR="28ABED6B">
        <w:rPr>
          <w:rFonts w:cs="Arial"/>
          <w:sz w:val="22"/>
          <w:szCs w:val="22"/>
        </w:rPr>
        <w:t>several</w:t>
      </w:r>
      <w:r w:rsidRPr="1BBBF520" w:rsidR="5ED3B7C9">
        <w:rPr>
          <w:rFonts w:cs="Arial"/>
          <w:sz w:val="22"/>
          <w:szCs w:val="22"/>
        </w:rPr>
        <w:t xml:space="preserve"> over-arching risk themes that have emerged</w:t>
      </w:r>
      <w:r w:rsidRPr="1BBBF520" w:rsidR="281D2C8C">
        <w:rPr>
          <w:rFonts w:cs="Arial"/>
          <w:sz w:val="22"/>
          <w:szCs w:val="22"/>
        </w:rPr>
        <w:t xml:space="preserve">. </w:t>
      </w:r>
      <w:r w:rsidRPr="1BBBF520" w:rsidR="12EF68BE">
        <w:rPr>
          <w:rFonts w:cs="Arial"/>
          <w:sz w:val="22"/>
          <w:szCs w:val="22"/>
        </w:rPr>
        <w:t>These are</w:t>
      </w:r>
      <w:r w:rsidRPr="1BBBF520" w:rsidR="281D2C8C">
        <w:rPr>
          <w:rFonts w:cs="Arial"/>
          <w:sz w:val="22"/>
          <w:szCs w:val="22"/>
        </w:rPr>
        <w:t xml:space="preserve"> highlighted</w:t>
      </w:r>
      <w:r w:rsidRPr="1BBBF520" w:rsidR="12EF68BE">
        <w:rPr>
          <w:rFonts w:cs="Arial"/>
          <w:sz w:val="22"/>
          <w:szCs w:val="22"/>
        </w:rPr>
        <w:t xml:space="preserve"> below</w:t>
      </w:r>
      <w:r w:rsidRPr="1BBBF520" w:rsidR="2B8F8B75">
        <w:rPr>
          <w:rFonts w:cs="Arial"/>
          <w:sz w:val="22"/>
          <w:szCs w:val="22"/>
        </w:rPr>
        <w:t>,</w:t>
      </w:r>
      <w:r w:rsidRPr="1BBBF520" w:rsidR="12EF68BE">
        <w:rPr>
          <w:rFonts w:cs="Arial"/>
          <w:sz w:val="22"/>
          <w:szCs w:val="22"/>
        </w:rPr>
        <w:t xml:space="preserve"> alongside how Officers propose to mitigate these risks</w:t>
      </w:r>
      <w:r w:rsidRPr="1BBBF520" w:rsidR="281D2C8C">
        <w:rPr>
          <w:rFonts w:cs="Arial"/>
          <w:sz w:val="22"/>
          <w:szCs w:val="22"/>
        </w:rPr>
        <w:t>.</w:t>
      </w:r>
    </w:p>
    <w:p w:rsidRPr="001C6CE0" w:rsidR="00E85A10" w:rsidP="006B50CE" w:rsidRDefault="6145C3E3" w14:paraId="744803FB" w14:textId="50B9012C">
      <w:pPr>
        <w:ind w:left="284"/>
        <w:rPr>
          <w:rFonts w:cs="Arial"/>
          <w:sz w:val="22"/>
          <w:szCs w:val="22"/>
        </w:rPr>
      </w:pPr>
      <w:r w:rsidRPr="001C6CE0">
        <w:rPr>
          <w:rFonts w:cs="Arial"/>
          <w:b/>
          <w:bCs/>
          <w:sz w:val="22"/>
          <w:szCs w:val="22"/>
        </w:rPr>
        <w:t xml:space="preserve">Emerging Risks and </w:t>
      </w:r>
      <w:r w:rsidRPr="001C6CE0" w:rsidR="00A44E12">
        <w:rPr>
          <w:rFonts w:cs="Arial"/>
          <w:b/>
          <w:bCs/>
          <w:sz w:val="22"/>
          <w:szCs w:val="22"/>
        </w:rPr>
        <w:t>Challenges</w:t>
      </w:r>
      <w:r w:rsidRPr="001C6CE0">
        <w:rPr>
          <w:rFonts w:cs="Arial"/>
          <w:b/>
          <w:bCs/>
          <w:sz w:val="22"/>
          <w:szCs w:val="22"/>
        </w:rPr>
        <w:t xml:space="preserve"> </w:t>
      </w:r>
      <w:r w:rsidRPr="001C6CE0">
        <w:rPr>
          <w:rFonts w:cs="Arial"/>
          <w:sz w:val="22"/>
          <w:szCs w:val="22"/>
        </w:rPr>
        <w:t xml:space="preserve">  </w:t>
      </w:r>
    </w:p>
    <w:p w:rsidRPr="001C6CE0" w:rsidR="00E85A10" w:rsidP="1D0AD906" w:rsidRDefault="5718FD54" w14:paraId="0807A850" w14:textId="2AD3829B">
      <w:pPr>
        <w:pStyle w:val="ListParagraph"/>
        <w:jc w:val="both"/>
        <w:rPr>
          <w:rFonts w:eastAsia="Arial" w:cs="Arial"/>
          <w:color w:val="000000" w:themeColor="text1"/>
          <w:sz w:val="22"/>
          <w:szCs w:val="22"/>
        </w:rPr>
      </w:pPr>
      <w:r w:rsidRPr="7462DB18">
        <w:rPr>
          <w:rStyle w:val="eop"/>
          <w:rFonts w:ascii="Arial" w:hAnsi="Arial" w:eastAsia="Arial" w:cs="Arial"/>
          <w:color w:val="000000" w:themeColor="text1"/>
        </w:rPr>
        <w:t>A</w:t>
      </w:r>
      <w:r w:rsidRPr="7462DB18" w:rsidR="14DF8F81">
        <w:rPr>
          <w:rStyle w:val="eop"/>
          <w:rFonts w:ascii="Arial" w:hAnsi="Arial" w:eastAsia="Arial" w:cs="Arial"/>
          <w:color w:val="000000" w:themeColor="text1"/>
        </w:rPr>
        <w:t xml:space="preserve"> number of significant risks and challenges have emerged in the housing and homelessness area over the past year to 18 months</w:t>
      </w:r>
      <w:r w:rsidRPr="7462DB18" w:rsidR="2F2AFE2B">
        <w:rPr>
          <w:rStyle w:val="eop"/>
          <w:rFonts w:ascii="Arial" w:hAnsi="Arial" w:eastAsia="Arial" w:cs="Arial"/>
          <w:color w:val="000000" w:themeColor="text1"/>
        </w:rPr>
        <w:t xml:space="preserve"> and these are captured within the Risk Register in </w:t>
      </w:r>
      <w:r w:rsidRPr="7462DB18" w:rsidR="5E3CE596">
        <w:rPr>
          <w:rStyle w:val="eop"/>
          <w:rFonts w:ascii="Arial" w:hAnsi="Arial" w:eastAsia="Arial" w:cs="Arial"/>
          <w:color w:val="000000" w:themeColor="text1"/>
        </w:rPr>
        <w:t>Appendix</w:t>
      </w:r>
      <w:r w:rsidRPr="7462DB18" w:rsidR="2F2AFE2B">
        <w:rPr>
          <w:rStyle w:val="eop"/>
          <w:rFonts w:ascii="Arial" w:hAnsi="Arial" w:eastAsia="Arial" w:cs="Arial"/>
          <w:color w:val="000000" w:themeColor="text1"/>
        </w:rPr>
        <w:t xml:space="preserve"> </w:t>
      </w:r>
      <w:r w:rsidRPr="7462DB18" w:rsidR="08707745">
        <w:rPr>
          <w:rStyle w:val="eop"/>
          <w:rFonts w:ascii="Arial" w:hAnsi="Arial" w:eastAsia="Arial" w:cs="Arial"/>
          <w:color w:val="000000" w:themeColor="text1"/>
        </w:rPr>
        <w:t>3.</w:t>
      </w:r>
      <w:r w:rsidRPr="7462DB18" w:rsidR="1AEB978F">
        <w:rPr>
          <w:rStyle w:val="eop"/>
          <w:rFonts w:ascii="Arial" w:hAnsi="Arial" w:eastAsia="Arial" w:cs="Arial"/>
          <w:color w:val="000000" w:themeColor="text1"/>
        </w:rPr>
        <w:t xml:space="preserve"> </w:t>
      </w:r>
    </w:p>
    <w:p w:rsidRPr="001C6CE0" w:rsidR="00E85A10" w:rsidP="7462DB18" w:rsidRDefault="17B28F71" w14:paraId="13E3F404" w14:textId="694087AA">
      <w:pPr>
        <w:pStyle w:val="ListParagraph"/>
        <w:jc w:val="both"/>
        <w:rPr>
          <w:rFonts w:eastAsia="Arial" w:cs="Arial"/>
          <w:color w:val="000000" w:themeColor="text1"/>
        </w:rPr>
      </w:pPr>
      <w:r w:rsidRPr="6B45FE04" w:rsidR="17B28F71">
        <w:rPr>
          <w:rStyle w:val="eop"/>
          <w:rFonts w:ascii="Arial" w:hAnsi="Arial" w:eastAsia="Arial" w:cs="Arial"/>
          <w:color w:val="000000" w:themeColor="text1" w:themeTint="FF" w:themeShade="FF"/>
        </w:rPr>
        <w:t xml:space="preserve">Due to </w:t>
      </w:r>
      <w:r w:rsidRPr="6B45FE04" w:rsidR="6C8AE39C">
        <w:rPr>
          <w:rStyle w:val="eop"/>
          <w:rFonts w:ascii="Arial" w:hAnsi="Arial" w:eastAsia="Arial" w:cs="Arial"/>
          <w:color w:val="000000" w:themeColor="text1" w:themeTint="FF" w:themeShade="FF"/>
        </w:rPr>
        <w:t xml:space="preserve">the </w:t>
      </w:r>
      <w:r w:rsidRPr="6B45FE04" w:rsidR="17B28F71">
        <w:rPr>
          <w:rStyle w:val="eop"/>
          <w:rFonts w:ascii="Arial" w:hAnsi="Arial" w:eastAsia="Arial" w:cs="Arial"/>
          <w:color w:val="000000" w:themeColor="text1" w:themeTint="FF" w:themeShade="FF"/>
        </w:rPr>
        <w:t xml:space="preserve">evolving context and challenges the strategy needs to be updated and flexible to meet changing demand, </w:t>
      </w:r>
      <w:r w:rsidRPr="6B45FE04" w:rsidR="17B28F71">
        <w:rPr>
          <w:rStyle w:val="eop"/>
          <w:rFonts w:ascii="Arial" w:hAnsi="Arial" w:eastAsia="Arial" w:cs="Arial"/>
          <w:color w:val="auto"/>
        </w:rPr>
        <w:t xml:space="preserve">otherwise </w:t>
      </w:r>
      <w:r w:rsidRPr="6B45FE04" w:rsidR="008208D7">
        <w:rPr>
          <w:rStyle w:val="eop"/>
          <w:rFonts w:ascii="Arial" w:hAnsi="Arial" w:eastAsia="Arial" w:cs="Arial"/>
          <w:color w:val="000000" w:themeColor="text1" w:themeTint="FF" w:themeShade="FF"/>
        </w:rPr>
        <w:t xml:space="preserve">it risks becoming outdated and this is </w:t>
      </w:r>
      <w:r w:rsidRPr="6B45FE04" w:rsidR="7FE2523E">
        <w:rPr>
          <w:rStyle w:val="eop"/>
          <w:rFonts w:ascii="Arial" w:hAnsi="Arial" w:eastAsia="Arial" w:cs="Arial"/>
          <w:color w:val="000000" w:themeColor="text1" w:themeTint="FF" w:themeShade="FF"/>
        </w:rPr>
        <w:t xml:space="preserve">the </w:t>
      </w:r>
      <w:r w:rsidRPr="6B45FE04" w:rsidR="4A65CD86">
        <w:rPr>
          <w:rStyle w:val="eop"/>
          <w:rFonts w:ascii="Arial" w:hAnsi="Arial" w:eastAsia="Arial" w:cs="Arial"/>
          <w:color w:val="000000" w:themeColor="text1" w:themeTint="FF" w:themeShade="FF"/>
        </w:rPr>
        <w:t>first over-arching risk captured in the risk register</w:t>
      </w:r>
      <w:r w:rsidRPr="6B45FE04" w:rsidR="2EBA7089">
        <w:rPr>
          <w:rStyle w:val="eop"/>
          <w:rFonts w:ascii="Arial" w:hAnsi="Arial" w:eastAsia="Arial" w:cs="Arial"/>
          <w:color w:val="000000" w:themeColor="text1" w:themeTint="FF" w:themeShade="FF"/>
        </w:rPr>
        <w:t xml:space="preserve">. We plan to mitigate this risk through a flexible approach, </w:t>
      </w:r>
      <w:r w:rsidRPr="6B45FE04" w:rsidR="0A614CF2">
        <w:rPr>
          <w:rStyle w:val="eop"/>
          <w:rFonts w:ascii="Arial" w:hAnsi="Arial" w:eastAsia="Arial" w:cs="Arial"/>
          <w:color w:val="000000" w:themeColor="text1" w:themeTint="FF" w:themeShade="FF"/>
        </w:rPr>
        <w:t>adapting</w:t>
      </w:r>
      <w:r w:rsidRPr="6B45FE04" w:rsidR="2EBA7089">
        <w:rPr>
          <w:rStyle w:val="eop"/>
          <w:rFonts w:ascii="Arial" w:hAnsi="Arial" w:eastAsia="Arial" w:cs="Arial"/>
          <w:color w:val="000000" w:themeColor="text1" w:themeTint="FF" w:themeShade="FF"/>
        </w:rPr>
        <w:t xml:space="preserve"> the action plan annually</w:t>
      </w:r>
      <w:r w:rsidRPr="6B45FE04" w:rsidR="2AF583E3">
        <w:rPr>
          <w:rStyle w:val="eop"/>
          <w:rFonts w:ascii="Arial" w:hAnsi="Arial" w:eastAsia="Arial" w:cs="Arial"/>
          <w:color w:val="000000" w:themeColor="text1" w:themeTint="FF" w:themeShade="FF"/>
        </w:rPr>
        <w:t xml:space="preserve">, with the ability to make changes more </w:t>
      </w:r>
      <w:r w:rsidRPr="6B45FE04" w:rsidR="2AF583E3">
        <w:rPr>
          <w:rStyle w:val="eop"/>
          <w:rFonts w:ascii="Arial" w:hAnsi="Arial" w:eastAsia="Arial" w:cs="Arial"/>
          <w:color w:val="000000" w:themeColor="text1" w:themeTint="FF" w:themeShade="FF"/>
        </w:rPr>
        <w:t>frequently</w:t>
      </w:r>
      <w:r w:rsidRPr="6B45FE04" w:rsidR="2AF583E3">
        <w:rPr>
          <w:rStyle w:val="eop"/>
          <w:rFonts w:ascii="Arial" w:hAnsi="Arial" w:eastAsia="Arial" w:cs="Arial"/>
          <w:color w:val="000000" w:themeColor="text1" w:themeTint="FF" w:themeShade="FF"/>
        </w:rPr>
        <w:t xml:space="preserve"> if necessary. The</w:t>
      </w:r>
      <w:r w:rsidRPr="6B45FE04" w:rsidR="14DF8F81">
        <w:rPr>
          <w:rStyle w:val="eop"/>
          <w:rFonts w:ascii="Arial" w:hAnsi="Arial" w:eastAsia="Arial" w:cs="Arial"/>
          <w:color w:val="000000" w:themeColor="text1" w:themeTint="FF" w:themeShade="FF"/>
        </w:rPr>
        <w:t xml:space="preserve"> </w:t>
      </w:r>
      <w:r w:rsidRPr="6B45FE04" w:rsidR="374787FC">
        <w:rPr>
          <w:rStyle w:val="eop"/>
          <w:rFonts w:ascii="Arial" w:hAnsi="Arial" w:eastAsia="Arial" w:cs="Arial"/>
          <w:color w:val="000000" w:themeColor="text1" w:themeTint="FF" w:themeShade="FF"/>
        </w:rPr>
        <w:t xml:space="preserve">Year 3 </w:t>
      </w:r>
      <w:r w:rsidRPr="6B45FE04" w:rsidR="14DF8F81">
        <w:rPr>
          <w:rStyle w:val="eop"/>
          <w:rFonts w:ascii="Arial" w:hAnsi="Arial" w:eastAsia="Arial" w:cs="Arial"/>
          <w:color w:val="000000" w:themeColor="text1" w:themeTint="FF" w:themeShade="FF"/>
        </w:rPr>
        <w:t>action plan</w:t>
      </w:r>
      <w:r w:rsidRPr="6B45FE04" w:rsidR="374787FC">
        <w:rPr>
          <w:rStyle w:val="eop"/>
          <w:rFonts w:ascii="Arial" w:hAnsi="Arial" w:eastAsia="Arial" w:cs="Arial"/>
          <w:color w:val="000000" w:themeColor="text1" w:themeTint="FF" w:themeShade="FF"/>
        </w:rPr>
        <w:t xml:space="preserve"> </w:t>
      </w:r>
      <w:r w:rsidRPr="6B45FE04" w:rsidR="2AF583E3">
        <w:rPr>
          <w:rStyle w:val="eop"/>
          <w:rFonts w:ascii="Arial" w:hAnsi="Arial" w:eastAsia="Arial" w:cs="Arial"/>
          <w:color w:val="000000" w:themeColor="text1" w:themeTint="FF" w:themeShade="FF"/>
        </w:rPr>
        <w:t xml:space="preserve">is detailed within </w:t>
      </w:r>
      <w:r w:rsidRPr="6B45FE04" w:rsidR="5E3CE596">
        <w:rPr>
          <w:rStyle w:val="eop"/>
          <w:rFonts w:ascii="Arial" w:hAnsi="Arial" w:eastAsia="Arial" w:cs="Arial"/>
          <w:color w:val="000000" w:themeColor="text1" w:themeTint="FF" w:themeShade="FF"/>
        </w:rPr>
        <w:t>Appendix</w:t>
      </w:r>
      <w:r w:rsidRPr="6B45FE04" w:rsidR="374787FC">
        <w:rPr>
          <w:rStyle w:val="eop"/>
          <w:rFonts w:ascii="Arial" w:hAnsi="Arial" w:eastAsia="Arial" w:cs="Arial"/>
          <w:color w:val="000000" w:themeColor="text1" w:themeTint="FF" w:themeShade="FF"/>
        </w:rPr>
        <w:t xml:space="preserve"> </w:t>
      </w:r>
      <w:r w:rsidRPr="6B45FE04" w:rsidR="2E480937">
        <w:rPr>
          <w:rStyle w:val="eop"/>
          <w:rFonts w:ascii="Arial" w:hAnsi="Arial" w:eastAsia="Arial" w:cs="Arial"/>
          <w:color w:val="000000" w:themeColor="text1" w:themeTint="FF" w:themeShade="FF"/>
        </w:rPr>
        <w:t>2</w:t>
      </w:r>
      <w:r w:rsidRPr="6B45FE04" w:rsidR="2AF583E3">
        <w:rPr>
          <w:rStyle w:val="eop"/>
          <w:rFonts w:ascii="Arial" w:hAnsi="Arial" w:eastAsia="Arial" w:cs="Arial"/>
          <w:color w:val="000000" w:themeColor="text1" w:themeTint="FF" w:themeShade="FF"/>
        </w:rPr>
        <w:t xml:space="preserve"> and seeks to respond to the changing demands and pressures placed on the Council</w:t>
      </w:r>
      <w:r w:rsidRPr="6B45FE04" w:rsidR="2D61B29F">
        <w:rPr>
          <w:rStyle w:val="eop"/>
          <w:rFonts w:ascii="Arial" w:hAnsi="Arial" w:eastAsia="Arial" w:cs="Arial"/>
          <w:color w:val="000000" w:themeColor="text1" w:themeTint="FF" w:themeShade="FF"/>
        </w:rPr>
        <w:t>.</w:t>
      </w:r>
    </w:p>
    <w:p w:rsidRPr="001C6CE0" w:rsidR="00E85A10" w:rsidP="1BBBF520" w:rsidRDefault="1313DB53" w14:paraId="67A51BDF" w14:textId="690CAAB0">
      <w:pPr>
        <w:pStyle w:val="ListParagraph"/>
        <w:spacing w:line="259" w:lineRule="auto"/>
        <w:jc w:val="both"/>
        <w:rPr>
          <w:rFonts w:eastAsia="Arial" w:cs="Arial"/>
          <w:color w:val="000000" w:themeColor="text1"/>
        </w:rPr>
      </w:pPr>
      <w:r w:rsidRPr="1BBBF520">
        <w:rPr>
          <w:rStyle w:val="normaltextrun"/>
          <w:rFonts w:ascii="Arial" w:hAnsi="Arial" w:eastAsia="Arial" w:cs="Arial"/>
          <w:color w:val="000000" w:themeColor="text1"/>
        </w:rPr>
        <w:t>The</w:t>
      </w:r>
      <w:r w:rsidRPr="1BBBF520" w:rsidR="2AF583E3">
        <w:rPr>
          <w:rStyle w:val="normaltextrun"/>
          <w:rFonts w:ascii="Arial" w:hAnsi="Arial" w:eastAsia="Arial" w:cs="Arial"/>
          <w:color w:val="000000" w:themeColor="text1"/>
        </w:rPr>
        <w:t xml:space="preserve"> second over-arching risk relates to the regulatory </w:t>
      </w:r>
      <w:r w:rsidRPr="1BBBF520" w:rsidR="0A614CF2">
        <w:rPr>
          <w:rStyle w:val="normaltextrun"/>
          <w:rFonts w:ascii="Arial" w:hAnsi="Arial" w:eastAsia="Arial" w:cs="Arial"/>
          <w:color w:val="000000" w:themeColor="text1"/>
        </w:rPr>
        <w:t>landscape</w:t>
      </w:r>
      <w:r w:rsidRPr="1BBBF520" w:rsidR="2AF583E3">
        <w:rPr>
          <w:rStyle w:val="normaltextrun"/>
          <w:rFonts w:ascii="Arial" w:hAnsi="Arial" w:eastAsia="Arial" w:cs="Arial"/>
          <w:color w:val="000000" w:themeColor="text1"/>
        </w:rPr>
        <w:t xml:space="preserve"> and the </w:t>
      </w:r>
      <w:r w:rsidRPr="1BBBF520" w:rsidR="0A614CF2">
        <w:rPr>
          <w:rStyle w:val="normaltextrun"/>
          <w:rFonts w:ascii="Arial" w:hAnsi="Arial" w:eastAsia="Arial" w:cs="Arial"/>
          <w:color w:val="000000" w:themeColor="text1"/>
        </w:rPr>
        <w:t>compliance req</w:t>
      </w:r>
      <w:r w:rsidRPr="1BBBF520">
        <w:rPr>
          <w:rStyle w:val="normaltextrun"/>
          <w:rFonts w:ascii="Arial" w:hAnsi="Arial" w:eastAsia="Arial" w:cs="Arial"/>
          <w:color w:val="000000" w:themeColor="text1"/>
        </w:rPr>
        <w:t xml:space="preserve">uirements </w:t>
      </w:r>
      <w:r w:rsidRPr="1BBBF520" w:rsidR="0A614CF2">
        <w:rPr>
          <w:rStyle w:val="normaltextrun"/>
          <w:rFonts w:ascii="Arial" w:hAnsi="Arial" w:eastAsia="Arial" w:cs="Arial"/>
          <w:color w:val="000000" w:themeColor="text1"/>
        </w:rPr>
        <w:t xml:space="preserve">of the </w:t>
      </w:r>
      <w:r w:rsidRPr="1BBBF520">
        <w:rPr>
          <w:rStyle w:val="normaltextrun"/>
          <w:rFonts w:ascii="Arial" w:hAnsi="Arial" w:eastAsia="Arial" w:cs="Arial"/>
          <w:color w:val="000000" w:themeColor="text1"/>
        </w:rPr>
        <w:t xml:space="preserve">Social Housing (Regulations) Act 2023 provisions and all </w:t>
      </w:r>
      <w:r w:rsidRPr="1BBBF520" w:rsidR="46D7274F">
        <w:rPr>
          <w:rStyle w:val="normaltextrun"/>
          <w:rFonts w:ascii="Arial" w:hAnsi="Arial" w:eastAsia="Arial" w:cs="Arial"/>
          <w:color w:val="000000" w:themeColor="text1"/>
        </w:rPr>
        <w:t xml:space="preserve">consumer </w:t>
      </w:r>
      <w:r w:rsidRPr="1BBBF520">
        <w:rPr>
          <w:rStyle w:val="normaltextrun"/>
          <w:rFonts w:ascii="Arial" w:hAnsi="Arial" w:eastAsia="Arial" w:cs="Arial"/>
          <w:color w:val="000000" w:themeColor="text1"/>
        </w:rPr>
        <w:t>standards</w:t>
      </w:r>
      <w:r w:rsidRPr="1BBBF520" w:rsidR="00255ECB">
        <w:rPr>
          <w:rStyle w:val="normaltextrun"/>
          <w:rFonts w:ascii="Arial" w:hAnsi="Arial" w:eastAsia="Arial" w:cs="Arial"/>
          <w:color w:val="000000" w:themeColor="text1"/>
        </w:rPr>
        <w:t>,</w:t>
      </w:r>
      <w:r w:rsidRPr="1BBBF520" w:rsidR="378A0FCC">
        <w:rPr>
          <w:rStyle w:val="normaltextrun"/>
          <w:rFonts w:ascii="Arial" w:hAnsi="Arial" w:eastAsia="Arial" w:cs="Arial"/>
          <w:color w:val="000000" w:themeColor="text1"/>
        </w:rPr>
        <w:t xml:space="preserve"> which</w:t>
      </w:r>
      <w:r w:rsidRPr="1BBBF520" w:rsidR="412C1BF1">
        <w:rPr>
          <w:rStyle w:val="normaltextrun"/>
          <w:rFonts w:ascii="Arial" w:hAnsi="Arial" w:eastAsia="Arial" w:cs="Arial"/>
          <w:color w:val="000000" w:themeColor="text1"/>
        </w:rPr>
        <w:t xml:space="preserve"> ensure the Council complies with the</w:t>
      </w:r>
      <w:r w:rsidRPr="1BBBF520" w:rsidR="4B7ED0F1">
        <w:rPr>
          <w:rStyle w:val="normaltextrun"/>
          <w:rFonts w:ascii="Arial" w:hAnsi="Arial" w:eastAsia="Arial" w:cs="Arial"/>
          <w:color w:val="000000" w:themeColor="text1"/>
        </w:rPr>
        <w:t xml:space="preserve"> requirements from the</w:t>
      </w:r>
      <w:r w:rsidRPr="1BBBF520" w:rsidR="412C1BF1">
        <w:rPr>
          <w:rStyle w:val="normaltextrun"/>
          <w:rFonts w:ascii="Arial" w:hAnsi="Arial" w:eastAsia="Arial" w:cs="Arial"/>
          <w:color w:val="000000" w:themeColor="text1"/>
        </w:rPr>
        <w:t xml:space="preserve"> Regulator of Social Housing. Officers </w:t>
      </w:r>
      <w:r w:rsidRPr="1BBBF520" w:rsidR="5EF1723B">
        <w:rPr>
          <w:rStyle w:val="normaltextrun"/>
          <w:rFonts w:ascii="Arial" w:hAnsi="Arial" w:eastAsia="Arial" w:cs="Arial"/>
          <w:color w:val="000000" w:themeColor="text1"/>
        </w:rPr>
        <w:t xml:space="preserve">are </w:t>
      </w:r>
      <w:r w:rsidRPr="1BBBF520" w:rsidR="412C1BF1">
        <w:rPr>
          <w:rStyle w:val="normaltextrun"/>
          <w:rFonts w:ascii="Arial" w:hAnsi="Arial" w:eastAsia="Arial" w:cs="Arial"/>
          <w:color w:val="000000" w:themeColor="text1"/>
        </w:rPr>
        <w:t>mitigat</w:t>
      </w:r>
      <w:r w:rsidRPr="1BBBF520" w:rsidR="6FE5E83D">
        <w:rPr>
          <w:rStyle w:val="normaltextrun"/>
          <w:rFonts w:ascii="Arial" w:hAnsi="Arial" w:eastAsia="Arial" w:cs="Arial"/>
          <w:color w:val="000000" w:themeColor="text1"/>
        </w:rPr>
        <w:t>ing</w:t>
      </w:r>
      <w:r w:rsidRPr="1BBBF520" w:rsidR="412C1BF1">
        <w:rPr>
          <w:rStyle w:val="normaltextrun"/>
          <w:rFonts w:ascii="Arial" w:hAnsi="Arial" w:eastAsia="Arial" w:cs="Arial"/>
          <w:color w:val="000000" w:themeColor="text1"/>
        </w:rPr>
        <w:t xml:space="preserve"> this risk</w:t>
      </w:r>
      <w:r w:rsidRPr="1BBBF520" w:rsidR="1723BE51">
        <w:rPr>
          <w:rStyle w:val="normaltextrun"/>
          <w:rFonts w:ascii="Arial" w:hAnsi="Arial" w:eastAsia="Arial" w:cs="Arial"/>
          <w:color w:val="000000" w:themeColor="text1"/>
        </w:rPr>
        <w:t xml:space="preserve"> with work underway across the authority to ensure compliance with the standards, learning from the other Councils who have gone through an inspection.</w:t>
      </w:r>
      <w:r w:rsidRPr="1BBBF520" w:rsidR="412C1BF1">
        <w:rPr>
          <w:rStyle w:val="normaltextrun"/>
          <w:rFonts w:ascii="Arial" w:hAnsi="Arial" w:eastAsia="Arial" w:cs="Arial"/>
          <w:color w:val="000000" w:themeColor="text1"/>
        </w:rPr>
        <w:t xml:space="preserve"> </w:t>
      </w:r>
      <w:r w:rsidRPr="1BBBF520" w:rsidR="68E59085">
        <w:rPr>
          <w:rStyle w:val="normaltextrun"/>
          <w:rFonts w:ascii="Arial" w:hAnsi="Arial" w:eastAsia="Arial" w:cs="Arial"/>
          <w:color w:val="000000" w:themeColor="text1"/>
        </w:rPr>
        <w:t xml:space="preserve">This includes </w:t>
      </w:r>
      <w:r w:rsidRPr="1BBBF520" w:rsidR="412C1BF1">
        <w:rPr>
          <w:rStyle w:val="normaltextrun"/>
          <w:rFonts w:ascii="Arial" w:hAnsi="Arial" w:eastAsia="Arial" w:cs="Arial"/>
          <w:color w:val="000000" w:themeColor="text1"/>
        </w:rPr>
        <w:t>our work on t</w:t>
      </w:r>
      <w:r w:rsidRPr="1BBBF520">
        <w:rPr>
          <w:rStyle w:val="normaltextrun"/>
          <w:rFonts w:ascii="Arial" w:hAnsi="Arial" w:eastAsia="Arial" w:cs="Arial"/>
          <w:color w:val="000000" w:themeColor="text1"/>
        </w:rPr>
        <w:t>enant involvement</w:t>
      </w:r>
      <w:r w:rsidRPr="1BBBF520" w:rsidR="6C131F9B">
        <w:rPr>
          <w:rStyle w:val="normaltextrun"/>
          <w:rFonts w:ascii="Arial" w:hAnsi="Arial" w:eastAsia="Arial" w:cs="Arial"/>
          <w:color w:val="000000" w:themeColor="text1"/>
        </w:rPr>
        <w:t>,</w:t>
      </w:r>
      <w:r w:rsidRPr="1BBBF520" w:rsidR="42DD2F11">
        <w:rPr>
          <w:rStyle w:val="normaltextrun"/>
          <w:rFonts w:ascii="Arial" w:hAnsi="Arial" w:eastAsia="Arial" w:cs="Arial"/>
          <w:color w:val="000000" w:themeColor="text1"/>
        </w:rPr>
        <w:t xml:space="preserve"> which</w:t>
      </w:r>
      <w:r w:rsidRPr="1BBBF520">
        <w:rPr>
          <w:rStyle w:val="normaltextrun"/>
          <w:rFonts w:ascii="Arial" w:hAnsi="Arial" w:eastAsia="Arial" w:cs="Arial"/>
          <w:color w:val="000000" w:themeColor="text1"/>
        </w:rPr>
        <w:t xml:space="preserve"> is now moving at pace</w:t>
      </w:r>
      <w:r w:rsidRPr="1BBBF520" w:rsidR="2DE328BD">
        <w:rPr>
          <w:rStyle w:val="normaltextrun"/>
          <w:rFonts w:ascii="Arial" w:hAnsi="Arial" w:eastAsia="Arial" w:cs="Arial"/>
          <w:color w:val="000000" w:themeColor="text1"/>
        </w:rPr>
        <w:t>,</w:t>
      </w:r>
      <w:r w:rsidRPr="1BBBF520">
        <w:rPr>
          <w:rStyle w:val="normaltextrun"/>
          <w:rFonts w:ascii="Arial" w:hAnsi="Arial" w:eastAsia="Arial" w:cs="Arial"/>
          <w:color w:val="000000" w:themeColor="text1"/>
        </w:rPr>
        <w:t xml:space="preserve"> with the new governance structures mapped out </w:t>
      </w:r>
      <w:r w:rsidRPr="1BBBF520" w:rsidR="0924D022">
        <w:rPr>
          <w:rStyle w:val="normaltextrun"/>
          <w:rFonts w:ascii="Arial" w:hAnsi="Arial" w:eastAsia="Arial" w:cs="Arial"/>
          <w:color w:val="000000" w:themeColor="text1"/>
        </w:rPr>
        <w:t>in the delivery phase</w:t>
      </w:r>
      <w:r w:rsidRPr="1BBBF520" w:rsidR="42DD2F11">
        <w:rPr>
          <w:rStyle w:val="normaltextrun"/>
          <w:rFonts w:ascii="Arial" w:hAnsi="Arial" w:eastAsia="Arial" w:cs="Arial"/>
          <w:color w:val="000000" w:themeColor="text1"/>
        </w:rPr>
        <w:t xml:space="preserve"> and </w:t>
      </w:r>
      <w:r w:rsidRPr="1BBBF520" w:rsidR="2DE328BD">
        <w:rPr>
          <w:rStyle w:val="normaltextrun"/>
          <w:rFonts w:ascii="Arial" w:hAnsi="Arial" w:eastAsia="Arial" w:cs="Arial"/>
          <w:color w:val="000000" w:themeColor="text1"/>
        </w:rPr>
        <w:t xml:space="preserve">the </w:t>
      </w:r>
      <w:r w:rsidRPr="1BBBF520" w:rsidR="6C2DF5B2">
        <w:rPr>
          <w:rStyle w:val="normaltextrun"/>
          <w:rFonts w:ascii="Arial" w:hAnsi="Arial" w:eastAsia="Arial" w:cs="Arial"/>
          <w:color w:val="000000" w:themeColor="text1"/>
        </w:rPr>
        <w:t xml:space="preserve">Asset Management </w:t>
      </w:r>
      <w:r w:rsidRPr="1BBBF520" w:rsidR="2DE328BD">
        <w:rPr>
          <w:rStyle w:val="normaltextrun"/>
          <w:rFonts w:ascii="Arial" w:hAnsi="Arial" w:eastAsia="Arial" w:cs="Arial"/>
          <w:color w:val="000000" w:themeColor="text1"/>
        </w:rPr>
        <w:t>Strategy</w:t>
      </w:r>
      <w:r w:rsidRPr="1BBBF520" w:rsidR="6C2DF5B2">
        <w:rPr>
          <w:rStyle w:val="normaltextrun"/>
          <w:rFonts w:ascii="Arial" w:hAnsi="Arial" w:eastAsia="Arial" w:cs="Arial"/>
          <w:color w:val="000000" w:themeColor="text1"/>
        </w:rPr>
        <w:t xml:space="preserve"> and 5-year capital investment programmes agreed at Cabinet in December 2024</w:t>
      </w:r>
      <w:r w:rsidRPr="1BBBF520" w:rsidR="0924D022">
        <w:rPr>
          <w:rStyle w:val="normaltextrun"/>
          <w:rFonts w:ascii="Arial" w:hAnsi="Arial" w:eastAsia="Arial" w:cs="Arial"/>
          <w:color w:val="000000" w:themeColor="text1"/>
        </w:rPr>
        <w:t xml:space="preserve">. </w:t>
      </w:r>
    </w:p>
    <w:p w:rsidRPr="001C6CE0" w:rsidR="00E85A10" w:rsidP="1D0AD906" w:rsidRDefault="59631AB3" w14:paraId="0EDC9E8F" w14:textId="04E8048B">
      <w:pPr>
        <w:pStyle w:val="ListParagraph"/>
        <w:jc w:val="both"/>
        <w:rPr>
          <w:rFonts w:eastAsia="Arial" w:cs="Arial"/>
          <w:color w:val="000000" w:themeColor="text1"/>
          <w:sz w:val="22"/>
          <w:szCs w:val="22"/>
        </w:rPr>
      </w:pPr>
      <w:r w:rsidRPr="6B45FE04" w:rsidR="59631AB3">
        <w:rPr>
          <w:rFonts w:eastAsia="Arial" w:cs="Arial"/>
          <w:color w:val="000000" w:themeColor="text1" w:themeTint="FF" w:themeShade="FF"/>
          <w:sz w:val="22"/>
          <w:szCs w:val="22"/>
        </w:rPr>
        <w:t>Oxford City Council continues to see high and rising homelessness in the city, and a high temporary accommodation</w:t>
      </w:r>
      <w:r w:rsidRPr="6B45FE04" w:rsidR="32A05B1E">
        <w:rPr>
          <w:rFonts w:eastAsia="Arial" w:cs="Arial"/>
          <w:color w:val="000000" w:themeColor="text1" w:themeTint="FF" w:themeShade="FF"/>
          <w:sz w:val="22"/>
          <w:szCs w:val="22"/>
        </w:rPr>
        <w:t xml:space="preserve"> (TA)</w:t>
      </w:r>
      <w:r w:rsidRPr="6B45FE04" w:rsidR="59631AB3">
        <w:rPr>
          <w:rFonts w:eastAsia="Arial" w:cs="Arial"/>
          <w:color w:val="000000" w:themeColor="text1" w:themeTint="FF" w:themeShade="FF"/>
          <w:sz w:val="22"/>
          <w:szCs w:val="22"/>
        </w:rPr>
        <w:t xml:space="preserve"> placement rate, in line with national trends</w:t>
      </w:r>
      <w:r w:rsidRPr="6B45FE04" w:rsidR="00313BEA">
        <w:rPr>
          <w:rFonts w:eastAsia="Arial" w:cs="Arial"/>
          <w:color w:val="000000" w:themeColor="text1" w:themeTint="FF" w:themeShade="FF"/>
          <w:sz w:val="22"/>
          <w:szCs w:val="22"/>
        </w:rPr>
        <w:t>,</w:t>
      </w:r>
      <w:r w:rsidRPr="6B45FE04" w:rsidR="00083AEB">
        <w:rPr>
          <w:rFonts w:eastAsia="Arial" w:cs="Arial"/>
          <w:color w:val="000000" w:themeColor="text1" w:themeTint="FF" w:themeShade="FF"/>
          <w:sz w:val="22"/>
          <w:szCs w:val="22"/>
        </w:rPr>
        <w:t xml:space="preserve"> which is the third </w:t>
      </w:r>
      <w:r w:rsidRPr="6B45FE04" w:rsidR="00634EEE">
        <w:rPr>
          <w:rFonts w:eastAsia="Arial" w:cs="Arial"/>
          <w:color w:val="000000" w:themeColor="text1" w:themeTint="FF" w:themeShade="FF"/>
          <w:sz w:val="22"/>
          <w:szCs w:val="22"/>
        </w:rPr>
        <w:t>overarching</w:t>
      </w:r>
      <w:r w:rsidRPr="6B45FE04" w:rsidR="00083AEB">
        <w:rPr>
          <w:rFonts w:eastAsia="Arial" w:cs="Arial"/>
          <w:color w:val="000000" w:themeColor="text1" w:themeTint="FF" w:themeShade="FF"/>
          <w:sz w:val="22"/>
          <w:szCs w:val="22"/>
        </w:rPr>
        <w:t xml:space="preserve"> risk captured within the risk register</w:t>
      </w:r>
      <w:r w:rsidRPr="6B45FE04" w:rsidR="59631AB3">
        <w:rPr>
          <w:rFonts w:eastAsia="Arial" w:cs="Arial"/>
          <w:color w:val="000000" w:themeColor="text1" w:themeTint="FF" w:themeShade="FF"/>
          <w:sz w:val="22"/>
          <w:szCs w:val="22"/>
        </w:rPr>
        <w:t xml:space="preserve">. Cabinet have supported </w:t>
      </w:r>
      <w:r w:rsidRPr="6B45FE04" w:rsidR="59631AB3">
        <w:rPr>
          <w:rFonts w:eastAsia="Arial" w:cs="Arial"/>
          <w:color w:val="000000" w:themeColor="text1" w:themeTint="FF" w:themeShade="FF"/>
          <w:sz w:val="22"/>
          <w:szCs w:val="22"/>
        </w:rPr>
        <w:t>a number of</w:t>
      </w:r>
      <w:r w:rsidRPr="6B45FE04" w:rsidR="59631AB3">
        <w:rPr>
          <w:rFonts w:eastAsia="Arial" w:cs="Arial"/>
          <w:color w:val="000000" w:themeColor="text1" w:themeTint="FF" w:themeShade="FF"/>
          <w:sz w:val="22"/>
          <w:szCs w:val="22"/>
        </w:rPr>
        <w:t xml:space="preserve"> mitigations</w:t>
      </w:r>
      <w:r w:rsidRPr="6B45FE04" w:rsidR="2089AD85">
        <w:rPr>
          <w:rFonts w:eastAsia="Arial" w:cs="Arial"/>
          <w:color w:val="000000" w:themeColor="text1" w:themeTint="FF" w:themeShade="FF"/>
          <w:sz w:val="22"/>
          <w:szCs w:val="22"/>
        </w:rPr>
        <w:t xml:space="preserve"> </w:t>
      </w:r>
      <w:r w:rsidRPr="6B45FE04" w:rsidR="5CF70559">
        <w:rPr>
          <w:rFonts w:eastAsia="Arial" w:cs="Arial"/>
          <w:color w:val="000000" w:themeColor="text1" w:themeTint="FF" w:themeShade="FF"/>
          <w:sz w:val="22"/>
          <w:szCs w:val="22"/>
        </w:rPr>
        <w:t xml:space="preserve">in order </w:t>
      </w:r>
      <w:r w:rsidRPr="6B45FE04" w:rsidR="59631AB3">
        <w:rPr>
          <w:rFonts w:eastAsia="Arial" w:cs="Arial"/>
          <w:color w:val="000000" w:themeColor="text1" w:themeTint="FF" w:themeShade="FF"/>
          <w:sz w:val="22"/>
          <w:szCs w:val="22"/>
        </w:rPr>
        <w:t>to</w:t>
      </w:r>
      <w:r w:rsidRPr="6B45FE04" w:rsidR="59631AB3">
        <w:rPr>
          <w:rFonts w:eastAsia="Arial" w:cs="Arial"/>
          <w:color w:val="000000" w:themeColor="text1" w:themeTint="FF" w:themeShade="FF"/>
          <w:sz w:val="22"/>
          <w:szCs w:val="22"/>
        </w:rPr>
        <w:t xml:space="preserve"> increase the supply of </w:t>
      </w:r>
      <w:r w:rsidRPr="6B45FE04" w:rsidR="7B828E6A">
        <w:rPr>
          <w:rFonts w:eastAsia="Arial" w:cs="Arial"/>
          <w:color w:val="000000" w:themeColor="text1" w:themeTint="FF" w:themeShade="FF"/>
          <w:sz w:val="22"/>
          <w:szCs w:val="22"/>
        </w:rPr>
        <w:t>TA</w:t>
      </w:r>
      <w:r w:rsidRPr="6B45FE04" w:rsidR="59631AB3">
        <w:rPr>
          <w:rFonts w:eastAsia="Arial" w:cs="Arial"/>
          <w:color w:val="000000" w:themeColor="text1" w:themeTint="FF" w:themeShade="FF"/>
          <w:sz w:val="22"/>
          <w:szCs w:val="22"/>
        </w:rPr>
        <w:t>, creat</w:t>
      </w:r>
      <w:r w:rsidRPr="6B45FE04" w:rsidR="710C44B8">
        <w:rPr>
          <w:rFonts w:eastAsia="Arial" w:cs="Arial"/>
          <w:color w:val="000000" w:themeColor="text1" w:themeTint="FF" w:themeShade="FF"/>
          <w:sz w:val="22"/>
          <w:szCs w:val="22"/>
        </w:rPr>
        <w:t xml:space="preserve">e </w:t>
      </w:r>
      <w:r w:rsidRPr="6B45FE04" w:rsidR="59631AB3">
        <w:rPr>
          <w:rFonts w:eastAsia="Arial" w:cs="Arial"/>
          <w:color w:val="000000" w:themeColor="text1" w:themeTint="FF" w:themeShade="FF"/>
          <w:sz w:val="22"/>
          <w:szCs w:val="22"/>
        </w:rPr>
        <w:t>a new TA procurement process, increase</w:t>
      </w:r>
      <w:r w:rsidRPr="6B45FE04" w:rsidR="36024F6C">
        <w:rPr>
          <w:rFonts w:eastAsia="Arial" w:cs="Arial"/>
          <w:color w:val="000000" w:themeColor="text1" w:themeTint="FF" w:themeShade="FF"/>
          <w:sz w:val="22"/>
          <w:szCs w:val="22"/>
        </w:rPr>
        <w:t xml:space="preserve"> </w:t>
      </w:r>
      <w:r w:rsidRPr="6B45FE04" w:rsidR="59631AB3">
        <w:rPr>
          <w:rFonts w:eastAsia="Arial" w:cs="Arial"/>
          <w:color w:val="000000" w:themeColor="text1" w:themeTint="FF" w:themeShade="FF"/>
          <w:sz w:val="22"/>
          <w:szCs w:val="22"/>
        </w:rPr>
        <w:t xml:space="preserve">private and social </w:t>
      </w:r>
      <w:r w:rsidRPr="6B45FE04" w:rsidR="48565311">
        <w:rPr>
          <w:rFonts w:eastAsia="Arial" w:cs="Arial"/>
          <w:color w:val="000000" w:themeColor="text1" w:themeTint="FF" w:themeShade="FF"/>
          <w:sz w:val="22"/>
          <w:szCs w:val="22"/>
        </w:rPr>
        <w:t xml:space="preserve">housing </w:t>
      </w:r>
      <w:r w:rsidRPr="6B45FE04" w:rsidR="59631AB3">
        <w:rPr>
          <w:rFonts w:eastAsia="Arial" w:cs="Arial"/>
          <w:color w:val="000000" w:themeColor="text1" w:themeTint="FF" w:themeShade="FF"/>
          <w:sz w:val="22"/>
          <w:szCs w:val="22"/>
        </w:rPr>
        <w:t>move on</w:t>
      </w:r>
      <w:r w:rsidRPr="6B45FE04" w:rsidR="0F7530D9">
        <w:rPr>
          <w:rFonts w:eastAsia="Arial" w:cs="Arial"/>
          <w:color w:val="000000" w:themeColor="text1" w:themeTint="FF" w:themeShade="FF"/>
          <w:sz w:val="22"/>
          <w:szCs w:val="22"/>
        </w:rPr>
        <w:t xml:space="preserve"> options</w:t>
      </w:r>
      <w:r w:rsidRPr="6B45FE04" w:rsidR="59631AB3">
        <w:rPr>
          <w:rFonts w:eastAsia="Arial" w:cs="Arial"/>
          <w:color w:val="000000" w:themeColor="text1" w:themeTint="FF" w:themeShade="FF"/>
          <w:sz w:val="22"/>
          <w:szCs w:val="22"/>
        </w:rPr>
        <w:t xml:space="preserve"> and increase homelessness prevention</w:t>
      </w:r>
      <w:r w:rsidRPr="6B45FE04" w:rsidR="000D7175">
        <w:rPr>
          <w:rFonts w:eastAsia="Arial" w:cs="Arial"/>
          <w:color w:val="000000" w:themeColor="text1" w:themeTint="FF" w:themeShade="FF"/>
          <w:sz w:val="22"/>
          <w:szCs w:val="22"/>
        </w:rPr>
        <w:t xml:space="preserve"> activities</w:t>
      </w:r>
      <w:r w:rsidRPr="6B45FE04" w:rsidR="59631AB3">
        <w:rPr>
          <w:rFonts w:eastAsia="Arial" w:cs="Arial"/>
          <w:color w:val="000000" w:themeColor="text1" w:themeTint="FF" w:themeShade="FF"/>
          <w:sz w:val="22"/>
          <w:szCs w:val="22"/>
        </w:rPr>
        <w:t xml:space="preserve">. Despite this the Council has limited ability to change the overall rate of homelessness in the city, which is principally driven by the </w:t>
      </w:r>
      <w:r w:rsidRPr="6B45FE04" w:rsidR="1ED35058">
        <w:rPr>
          <w:rFonts w:eastAsia="Arial" w:cs="Arial"/>
          <w:color w:val="000000" w:themeColor="text1" w:themeTint="FF" w:themeShade="FF"/>
          <w:sz w:val="22"/>
          <w:szCs w:val="22"/>
        </w:rPr>
        <w:t xml:space="preserve">wider </w:t>
      </w:r>
      <w:r w:rsidRPr="6B45FE04" w:rsidR="59631AB3">
        <w:rPr>
          <w:rFonts w:eastAsia="Arial" w:cs="Arial"/>
          <w:color w:val="000000" w:themeColor="text1" w:themeTint="FF" w:themeShade="FF"/>
          <w:sz w:val="22"/>
          <w:szCs w:val="22"/>
        </w:rPr>
        <w:t>economy, rental prices and government policy, and the Council will continue to be exposed to high levels of demand and rising TA use for the foreseeable future</w:t>
      </w:r>
      <w:r w:rsidRPr="6B45FE04" w:rsidR="00247E91">
        <w:rPr>
          <w:rFonts w:eastAsia="Arial" w:cs="Arial"/>
          <w:color w:val="000000" w:themeColor="text1" w:themeTint="FF" w:themeShade="FF"/>
          <w:sz w:val="22"/>
          <w:szCs w:val="22"/>
        </w:rPr>
        <w:t xml:space="preserve"> and need to continue to respond at pace</w:t>
      </w:r>
      <w:r w:rsidRPr="6B45FE04" w:rsidR="59631AB3">
        <w:rPr>
          <w:rFonts w:eastAsia="Arial" w:cs="Arial"/>
          <w:color w:val="000000" w:themeColor="text1" w:themeTint="FF" w:themeShade="FF"/>
          <w:sz w:val="22"/>
          <w:szCs w:val="22"/>
        </w:rPr>
        <w:t xml:space="preserve">. </w:t>
      </w:r>
    </w:p>
    <w:p w:rsidRPr="001C6CE0" w:rsidR="00E85A10" w:rsidP="1D0AD906" w:rsidRDefault="14DF8F81" w14:paraId="2B2F3FC7" w14:textId="571F3DDB">
      <w:pPr>
        <w:pStyle w:val="ListParagraph"/>
        <w:jc w:val="both"/>
        <w:rPr>
          <w:rFonts w:eastAsia="Arial" w:cs="Arial"/>
          <w:color w:val="000000" w:themeColor="text1"/>
          <w:sz w:val="22"/>
          <w:szCs w:val="22"/>
        </w:rPr>
      </w:pPr>
      <w:r w:rsidRPr="1BBBF520">
        <w:rPr>
          <w:rFonts w:eastAsia="Arial" w:cs="Arial"/>
          <w:color w:val="000000" w:themeColor="text1"/>
          <w:sz w:val="22"/>
          <w:szCs w:val="22"/>
        </w:rPr>
        <w:t>The government has consulted on significant changes to local government funding for homelessness services (Homelessness Prevention Grant)</w:t>
      </w:r>
      <w:r w:rsidRPr="1BBBF520" w:rsidR="157F0E15">
        <w:rPr>
          <w:rFonts w:eastAsia="Arial" w:cs="Arial"/>
          <w:color w:val="000000" w:themeColor="text1"/>
          <w:sz w:val="22"/>
          <w:szCs w:val="22"/>
        </w:rPr>
        <w:t>.</w:t>
      </w:r>
      <w:r w:rsidRPr="1BBBF520" w:rsidR="7907B58B">
        <w:rPr>
          <w:rFonts w:eastAsia="Arial" w:cs="Arial"/>
          <w:color w:val="000000" w:themeColor="text1"/>
          <w:sz w:val="22"/>
          <w:szCs w:val="22"/>
        </w:rPr>
        <w:t xml:space="preserve"> </w:t>
      </w:r>
      <w:r w:rsidRPr="1BBBF520" w:rsidR="3FC7DD60">
        <w:rPr>
          <w:rFonts w:eastAsia="Arial" w:cs="Arial"/>
          <w:color w:val="000000" w:themeColor="text1"/>
          <w:sz w:val="22"/>
          <w:szCs w:val="22"/>
        </w:rPr>
        <w:t>If implemented</w:t>
      </w:r>
      <w:r w:rsidRPr="1BBBF520">
        <w:rPr>
          <w:rFonts w:eastAsia="Arial" w:cs="Arial"/>
          <w:color w:val="000000" w:themeColor="text1"/>
          <w:sz w:val="22"/>
          <w:szCs w:val="22"/>
        </w:rPr>
        <w:t xml:space="preserve"> </w:t>
      </w:r>
      <w:r w:rsidRPr="1BBBF520" w:rsidR="0712BE29">
        <w:rPr>
          <w:rFonts w:eastAsia="Arial" w:cs="Arial"/>
          <w:color w:val="000000" w:themeColor="text1"/>
          <w:sz w:val="22"/>
          <w:szCs w:val="22"/>
        </w:rPr>
        <w:t xml:space="preserve">these </w:t>
      </w:r>
      <w:r w:rsidRPr="1BBBF520">
        <w:rPr>
          <w:rFonts w:eastAsia="Arial" w:cs="Arial"/>
          <w:color w:val="000000" w:themeColor="text1"/>
          <w:sz w:val="22"/>
          <w:szCs w:val="22"/>
        </w:rPr>
        <w:t xml:space="preserve">will result </w:t>
      </w:r>
      <w:r w:rsidRPr="1BBBF520">
        <w:rPr>
          <w:rFonts w:eastAsia="Arial" w:cs="Arial"/>
          <w:color w:val="000000" w:themeColor="text1"/>
          <w:sz w:val="22"/>
          <w:szCs w:val="22"/>
        </w:rPr>
        <w:lastRenderedPageBreak/>
        <w:t xml:space="preserve">in large funding reductions for Oxford and other authorities in the </w:t>
      </w:r>
      <w:proofErr w:type="gramStart"/>
      <w:r w:rsidRPr="1BBBF520">
        <w:rPr>
          <w:rFonts w:eastAsia="Arial" w:cs="Arial"/>
          <w:color w:val="000000" w:themeColor="text1"/>
          <w:sz w:val="22"/>
          <w:szCs w:val="22"/>
        </w:rPr>
        <w:t>South East</w:t>
      </w:r>
      <w:proofErr w:type="gramEnd"/>
      <w:r w:rsidRPr="1BBBF520">
        <w:rPr>
          <w:rFonts w:eastAsia="Arial" w:cs="Arial"/>
          <w:color w:val="000000" w:themeColor="text1"/>
          <w:sz w:val="22"/>
          <w:szCs w:val="22"/>
        </w:rPr>
        <w:t xml:space="preserve"> of England that experience high rates of homelessness</w:t>
      </w:r>
      <w:r w:rsidRPr="1BBBF520" w:rsidR="0586AF79">
        <w:rPr>
          <w:rFonts w:eastAsia="Arial" w:cs="Arial"/>
          <w:color w:val="000000" w:themeColor="text1"/>
          <w:sz w:val="22"/>
          <w:szCs w:val="22"/>
        </w:rPr>
        <w:t xml:space="preserve">. This is </w:t>
      </w:r>
      <w:r w:rsidRPr="1BBBF520">
        <w:rPr>
          <w:rFonts w:eastAsia="Arial" w:cs="Arial"/>
          <w:color w:val="000000" w:themeColor="text1"/>
          <w:sz w:val="22"/>
          <w:szCs w:val="22"/>
        </w:rPr>
        <w:t xml:space="preserve">due to moving the main measure of demand from homelessness duties to </w:t>
      </w:r>
      <w:r w:rsidRPr="1BBBF520" w:rsidR="4F6E9F76">
        <w:rPr>
          <w:rFonts w:eastAsia="Arial" w:cs="Arial"/>
          <w:color w:val="000000" w:themeColor="text1"/>
          <w:sz w:val="22"/>
          <w:szCs w:val="22"/>
        </w:rPr>
        <w:t xml:space="preserve">local </w:t>
      </w:r>
      <w:r w:rsidRPr="1BBBF520">
        <w:rPr>
          <w:rFonts w:eastAsia="Arial" w:cs="Arial"/>
          <w:color w:val="000000" w:themeColor="text1"/>
          <w:sz w:val="22"/>
          <w:szCs w:val="22"/>
        </w:rPr>
        <w:t>benefit</w:t>
      </w:r>
      <w:r w:rsidRPr="1BBBF520" w:rsidR="6A444131">
        <w:rPr>
          <w:rFonts w:eastAsia="Arial" w:cs="Arial"/>
          <w:color w:val="000000" w:themeColor="text1"/>
          <w:sz w:val="22"/>
          <w:szCs w:val="22"/>
        </w:rPr>
        <w:t xml:space="preserve"> claim</w:t>
      </w:r>
      <w:r w:rsidRPr="1BBBF520">
        <w:rPr>
          <w:rFonts w:eastAsia="Arial" w:cs="Arial"/>
          <w:color w:val="000000" w:themeColor="text1"/>
          <w:sz w:val="22"/>
          <w:szCs w:val="22"/>
        </w:rPr>
        <w:t xml:space="preserve"> rates. This</w:t>
      </w:r>
      <w:r w:rsidRPr="1BBBF520" w:rsidR="7D7D86F8">
        <w:rPr>
          <w:rFonts w:eastAsia="Arial" w:cs="Arial"/>
          <w:color w:val="000000" w:themeColor="text1"/>
          <w:sz w:val="22"/>
          <w:szCs w:val="22"/>
        </w:rPr>
        <w:t>,</w:t>
      </w:r>
      <w:r w:rsidRPr="1BBBF520">
        <w:rPr>
          <w:rFonts w:eastAsia="Arial" w:cs="Arial"/>
          <w:color w:val="000000" w:themeColor="text1"/>
          <w:sz w:val="22"/>
          <w:szCs w:val="22"/>
        </w:rPr>
        <w:t xml:space="preserve"> </w:t>
      </w:r>
      <w:r w:rsidRPr="1BBBF520" w:rsidR="5669B31A">
        <w:rPr>
          <w:rFonts w:eastAsia="Arial" w:cs="Arial"/>
          <w:color w:val="000000" w:themeColor="text1"/>
          <w:sz w:val="22"/>
          <w:szCs w:val="22"/>
        </w:rPr>
        <w:t xml:space="preserve">if it goes </w:t>
      </w:r>
      <w:r w:rsidRPr="1BBBF520" w:rsidR="000042F0">
        <w:rPr>
          <w:rFonts w:eastAsia="Arial" w:cs="Arial"/>
          <w:color w:val="000000" w:themeColor="text1"/>
          <w:sz w:val="22"/>
          <w:szCs w:val="22"/>
        </w:rPr>
        <w:t>ahead, could</w:t>
      </w:r>
      <w:r w:rsidRPr="1BBBF520">
        <w:rPr>
          <w:rFonts w:eastAsia="Arial" w:cs="Arial"/>
          <w:color w:val="000000" w:themeColor="text1"/>
          <w:sz w:val="22"/>
          <w:szCs w:val="22"/>
        </w:rPr>
        <w:t xml:space="preserve"> result in service reductions or a greater burden on the core Council finance.</w:t>
      </w:r>
      <w:r w:rsidRPr="1BBBF520" w:rsidR="3FC7DD60">
        <w:rPr>
          <w:rFonts w:eastAsia="Arial" w:cs="Arial"/>
          <w:color w:val="000000" w:themeColor="text1"/>
          <w:sz w:val="22"/>
          <w:szCs w:val="22"/>
        </w:rPr>
        <w:t xml:space="preserve"> </w:t>
      </w:r>
      <w:r w:rsidRPr="1BBBF520" w:rsidR="000042F0">
        <w:rPr>
          <w:rFonts w:eastAsia="Arial" w:cs="Arial"/>
          <w:color w:val="000000" w:themeColor="text1"/>
          <w:sz w:val="22"/>
          <w:szCs w:val="22"/>
        </w:rPr>
        <w:t xml:space="preserve">This is the </w:t>
      </w:r>
      <w:r w:rsidRPr="1BBBF520" w:rsidR="7F4CD805">
        <w:rPr>
          <w:rFonts w:eastAsia="Arial" w:cs="Arial"/>
          <w:color w:val="000000" w:themeColor="text1"/>
          <w:sz w:val="22"/>
          <w:szCs w:val="22"/>
        </w:rPr>
        <w:t>fourth</w:t>
      </w:r>
      <w:r w:rsidRPr="1BBBF520" w:rsidR="000042F0">
        <w:rPr>
          <w:rFonts w:eastAsia="Arial" w:cs="Arial"/>
          <w:color w:val="000000" w:themeColor="text1"/>
          <w:sz w:val="22"/>
          <w:szCs w:val="22"/>
        </w:rPr>
        <w:t xml:space="preserve"> key risk captured within the </w:t>
      </w:r>
      <w:r w:rsidRPr="1BBBF520" w:rsidR="7B2B912F">
        <w:rPr>
          <w:rFonts w:eastAsia="Arial" w:cs="Arial"/>
          <w:color w:val="000000" w:themeColor="text1"/>
          <w:sz w:val="22"/>
          <w:szCs w:val="22"/>
        </w:rPr>
        <w:t xml:space="preserve">risk register. </w:t>
      </w:r>
      <w:r w:rsidRPr="1BBBF520" w:rsidR="3FC7DD60">
        <w:rPr>
          <w:rFonts w:eastAsia="Arial" w:cs="Arial"/>
          <w:color w:val="000000" w:themeColor="text1"/>
          <w:sz w:val="22"/>
          <w:szCs w:val="22"/>
        </w:rPr>
        <w:t xml:space="preserve">Officers are engaging central government on the effect of these significant changes and seeking to raise awareness to influence governmental policy. </w:t>
      </w:r>
    </w:p>
    <w:p w:rsidRPr="001C6CE0" w:rsidR="00101725" w:rsidP="0034691A" w:rsidRDefault="3292E715" w14:paraId="226A64E7" w14:textId="742D9026">
      <w:pPr>
        <w:pStyle w:val="ListParagraph"/>
        <w:spacing w:line="259" w:lineRule="auto"/>
        <w:jc w:val="both"/>
        <w:rPr>
          <w:rFonts w:eastAsia="Arial" w:cs="Arial"/>
          <w:color w:val="000000" w:themeColor="text1"/>
          <w:sz w:val="22"/>
          <w:szCs w:val="22"/>
        </w:rPr>
      </w:pPr>
      <w:r w:rsidRPr="001C6CE0">
        <w:rPr>
          <w:rFonts w:eastAsia="Arial" w:cs="Arial"/>
          <w:color w:val="000000" w:themeColor="text1"/>
          <w:sz w:val="22"/>
          <w:szCs w:val="22"/>
        </w:rPr>
        <w:t xml:space="preserve">The transformation of our approach to rough sleeping </w:t>
      </w:r>
      <w:r w:rsidRPr="001C6CE0" w:rsidR="28E8754E">
        <w:rPr>
          <w:rFonts w:eastAsia="Arial" w:cs="Arial"/>
          <w:color w:val="000000" w:themeColor="text1"/>
          <w:sz w:val="22"/>
          <w:szCs w:val="22"/>
        </w:rPr>
        <w:t xml:space="preserve">is </w:t>
      </w:r>
      <w:r w:rsidRPr="001C6CE0" w:rsidR="00E847CB">
        <w:rPr>
          <w:rFonts w:eastAsia="Arial" w:cs="Arial"/>
          <w:color w:val="000000" w:themeColor="text1"/>
          <w:sz w:val="22"/>
          <w:szCs w:val="22"/>
        </w:rPr>
        <w:t>facing a</w:t>
      </w:r>
      <w:r w:rsidRPr="001C6CE0">
        <w:rPr>
          <w:rFonts w:eastAsia="Arial" w:cs="Arial"/>
          <w:color w:val="000000" w:themeColor="text1"/>
          <w:sz w:val="22"/>
          <w:szCs w:val="22"/>
        </w:rPr>
        <w:t xml:space="preserve"> critical 12 months ahead</w:t>
      </w:r>
      <w:r w:rsidRPr="001C6CE0" w:rsidR="00E31F96">
        <w:rPr>
          <w:rFonts w:eastAsia="Arial" w:cs="Arial"/>
          <w:color w:val="000000" w:themeColor="text1"/>
          <w:sz w:val="22"/>
          <w:szCs w:val="22"/>
        </w:rPr>
        <w:t xml:space="preserve"> and is the fifth over-arching risk</w:t>
      </w:r>
      <w:r w:rsidRPr="001C6CE0">
        <w:rPr>
          <w:rFonts w:eastAsia="Arial" w:cs="Arial"/>
          <w:color w:val="000000" w:themeColor="text1"/>
          <w:sz w:val="22"/>
          <w:szCs w:val="22"/>
        </w:rPr>
        <w:t xml:space="preserve">. We have agreed a new budget and transformation plan for the </w:t>
      </w:r>
      <w:r w:rsidRPr="001C6CE0" w:rsidR="5E9D9066">
        <w:rPr>
          <w:rFonts w:eastAsia="Arial" w:cs="Arial"/>
          <w:color w:val="000000" w:themeColor="text1"/>
          <w:sz w:val="22"/>
          <w:szCs w:val="22"/>
        </w:rPr>
        <w:t xml:space="preserve">Homelessness </w:t>
      </w:r>
      <w:r w:rsidRPr="001C6CE0">
        <w:rPr>
          <w:rFonts w:eastAsia="Arial" w:cs="Arial"/>
          <w:color w:val="000000" w:themeColor="text1"/>
          <w:sz w:val="22"/>
          <w:szCs w:val="22"/>
        </w:rPr>
        <w:t>Alliance for 25/26</w:t>
      </w:r>
      <w:r w:rsidR="003F60FD">
        <w:rPr>
          <w:rFonts w:eastAsia="Arial" w:cs="Arial"/>
          <w:color w:val="000000" w:themeColor="text1"/>
          <w:sz w:val="22"/>
          <w:szCs w:val="22"/>
        </w:rPr>
        <w:t xml:space="preserve"> to mitigate this risk</w:t>
      </w:r>
      <w:r w:rsidRPr="001C6CE0">
        <w:rPr>
          <w:rFonts w:eastAsia="Arial" w:cs="Arial"/>
          <w:color w:val="000000" w:themeColor="text1"/>
          <w:sz w:val="22"/>
          <w:szCs w:val="22"/>
        </w:rPr>
        <w:t xml:space="preserve">, which will see fundamental changes to their accommodation and support offer. However, transformation covering </w:t>
      </w:r>
      <w:r w:rsidRPr="001C6CE0" w:rsidR="13E9AEB5">
        <w:rPr>
          <w:rFonts w:eastAsia="Arial" w:cs="Arial"/>
          <w:color w:val="000000" w:themeColor="text1"/>
          <w:sz w:val="22"/>
          <w:szCs w:val="22"/>
        </w:rPr>
        <w:t>six</w:t>
      </w:r>
      <w:r w:rsidRPr="001C6CE0">
        <w:rPr>
          <w:rFonts w:eastAsia="Arial" w:cs="Arial"/>
          <w:color w:val="000000" w:themeColor="text1"/>
          <w:sz w:val="22"/>
          <w:szCs w:val="22"/>
        </w:rPr>
        <w:t xml:space="preserve"> organisations, in a period of high demand, and </w:t>
      </w:r>
      <w:r w:rsidRPr="001C6CE0" w:rsidR="006A5729">
        <w:rPr>
          <w:rFonts w:eastAsia="Arial" w:cs="Arial"/>
          <w:color w:val="000000" w:themeColor="text1"/>
          <w:sz w:val="22"/>
          <w:szCs w:val="22"/>
        </w:rPr>
        <w:t>stretched b</w:t>
      </w:r>
      <w:r w:rsidRPr="001C6CE0">
        <w:rPr>
          <w:rFonts w:eastAsia="Arial" w:cs="Arial"/>
          <w:color w:val="000000" w:themeColor="text1"/>
          <w:sz w:val="22"/>
          <w:szCs w:val="22"/>
        </w:rPr>
        <w:t xml:space="preserve">udgets bring considerable challenges. </w:t>
      </w:r>
      <w:r w:rsidR="009B07B2">
        <w:rPr>
          <w:rFonts w:eastAsia="Arial" w:cs="Arial"/>
          <w:color w:val="000000" w:themeColor="text1"/>
          <w:sz w:val="22"/>
          <w:szCs w:val="22"/>
        </w:rPr>
        <w:t xml:space="preserve">The governments short-term funding arrangements also pose a risk and Officers continue to engage with government </w:t>
      </w:r>
      <w:r w:rsidR="00AB3962">
        <w:rPr>
          <w:rFonts w:eastAsia="Arial" w:cs="Arial"/>
          <w:color w:val="000000" w:themeColor="text1"/>
          <w:sz w:val="22"/>
          <w:szCs w:val="22"/>
        </w:rPr>
        <w:t xml:space="preserve">to advocate for a long-term </w:t>
      </w:r>
      <w:r w:rsidR="00D4059C">
        <w:rPr>
          <w:rFonts w:eastAsia="Arial" w:cs="Arial"/>
          <w:color w:val="000000" w:themeColor="text1"/>
          <w:sz w:val="22"/>
          <w:szCs w:val="22"/>
        </w:rPr>
        <w:t xml:space="preserve">funding settlement to tackle </w:t>
      </w:r>
      <w:r w:rsidR="00F86D5A">
        <w:rPr>
          <w:rFonts w:eastAsia="Arial" w:cs="Arial"/>
          <w:color w:val="000000" w:themeColor="text1"/>
          <w:sz w:val="22"/>
          <w:szCs w:val="22"/>
        </w:rPr>
        <w:t xml:space="preserve">homelessness. </w:t>
      </w:r>
    </w:p>
    <w:p w:rsidRPr="001C6CE0" w:rsidR="3292E715" w:rsidP="0034691A" w:rsidRDefault="7EE32CC6" w14:paraId="301B49FB" w14:textId="1644D90E">
      <w:pPr>
        <w:pStyle w:val="ListParagraph"/>
        <w:spacing w:line="259" w:lineRule="auto"/>
        <w:jc w:val="both"/>
        <w:rPr>
          <w:rFonts w:eastAsia="Arial" w:cs="Arial"/>
          <w:color w:val="000000" w:themeColor="text1"/>
          <w:sz w:val="22"/>
          <w:szCs w:val="22"/>
        </w:rPr>
      </w:pPr>
      <w:r w:rsidRPr="6B45FE04" w:rsidR="7EE32CC6">
        <w:rPr>
          <w:rFonts w:eastAsia="Arial" w:cs="Arial"/>
          <w:color w:val="000000" w:themeColor="text1" w:themeTint="FF" w:themeShade="FF"/>
          <w:sz w:val="22"/>
          <w:szCs w:val="22"/>
        </w:rPr>
        <w:t xml:space="preserve">Local government re-organisation is the </w:t>
      </w:r>
      <w:r w:rsidRPr="6B45FE04" w:rsidR="5C0B4321">
        <w:rPr>
          <w:rFonts w:eastAsia="Arial" w:cs="Arial"/>
          <w:color w:val="000000" w:themeColor="text1" w:themeTint="FF" w:themeShade="FF"/>
          <w:sz w:val="22"/>
          <w:szCs w:val="22"/>
        </w:rPr>
        <w:t xml:space="preserve">sixth over-arching risk captured within the risk assessment. This </w:t>
      </w:r>
      <w:r w:rsidRPr="6B45FE04" w:rsidR="4B317C84">
        <w:rPr>
          <w:rFonts w:eastAsia="Arial" w:cs="Arial"/>
          <w:color w:val="000000" w:themeColor="text1" w:themeTint="FF" w:themeShade="FF"/>
          <w:sz w:val="22"/>
          <w:szCs w:val="22"/>
        </w:rPr>
        <w:t xml:space="preserve">could </w:t>
      </w:r>
      <w:r w:rsidRPr="6B45FE04" w:rsidR="5C0B4321">
        <w:rPr>
          <w:rFonts w:eastAsia="Arial" w:cs="Arial"/>
          <w:color w:val="000000" w:themeColor="text1" w:themeTint="FF" w:themeShade="FF"/>
          <w:sz w:val="22"/>
          <w:szCs w:val="22"/>
        </w:rPr>
        <w:t>have a significant effect on the Council’s</w:t>
      </w:r>
      <w:r w:rsidRPr="6B45FE04" w:rsidR="25F9CF64">
        <w:rPr>
          <w:rFonts w:eastAsia="Arial" w:cs="Arial"/>
          <w:color w:val="000000" w:themeColor="text1" w:themeTint="FF" w:themeShade="FF"/>
          <w:sz w:val="22"/>
          <w:szCs w:val="22"/>
        </w:rPr>
        <w:t xml:space="preserve"> or any successor Council’s</w:t>
      </w:r>
      <w:r w:rsidRPr="6B45FE04" w:rsidR="5C0B4321">
        <w:rPr>
          <w:rFonts w:eastAsia="Arial" w:cs="Arial"/>
          <w:color w:val="000000" w:themeColor="text1" w:themeTint="FF" w:themeShade="FF"/>
          <w:sz w:val="22"/>
          <w:szCs w:val="22"/>
        </w:rPr>
        <w:t xml:space="preserve"> statutory remit as it could merge with</w:t>
      </w:r>
      <w:r w:rsidRPr="6B45FE04" w:rsidR="38D5F6FD">
        <w:rPr>
          <w:rFonts w:eastAsia="Arial" w:cs="Arial"/>
          <w:color w:val="000000" w:themeColor="text1" w:themeTint="FF" w:themeShade="FF"/>
          <w:sz w:val="22"/>
          <w:szCs w:val="22"/>
        </w:rPr>
        <w:t xml:space="preserve"> other District or County Local Authorities and the boundaries are re-drawn</w:t>
      </w:r>
      <w:r w:rsidRPr="6B45FE04" w:rsidR="70C91A40">
        <w:rPr>
          <w:rFonts w:eastAsia="Arial" w:cs="Arial"/>
          <w:color w:val="000000" w:themeColor="text1" w:themeTint="FF" w:themeShade="FF"/>
          <w:sz w:val="22"/>
          <w:szCs w:val="22"/>
        </w:rPr>
        <w:t>, as well as causing significant upheaval</w:t>
      </w:r>
      <w:r w:rsidRPr="6B45FE04" w:rsidR="38D5F6FD">
        <w:rPr>
          <w:rFonts w:eastAsia="Arial" w:cs="Arial"/>
          <w:color w:val="000000" w:themeColor="text1" w:themeTint="FF" w:themeShade="FF"/>
          <w:sz w:val="22"/>
          <w:szCs w:val="22"/>
        </w:rPr>
        <w:t xml:space="preserve">. It will also </w:t>
      </w:r>
      <w:r w:rsidRPr="6B45FE04" w:rsidR="1AED0896">
        <w:rPr>
          <w:rFonts w:eastAsia="Arial" w:cs="Arial"/>
          <w:color w:val="000000" w:themeColor="text1" w:themeTint="FF" w:themeShade="FF"/>
          <w:sz w:val="22"/>
          <w:szCs w:val="22"/>
        </w:rPr>
        <w:t>influence</w:t>
      </w:r>
      <w:r w:rsidRPr="6B45FE04" w:rsidR="38D5F6FD">
        <w:rPr>
          <w:rFonts w:eastAsia="Arial" w:cs="Arial"/>
          <w:color w:val="000000" w:themeColor="text1" w:themeTint="FF" w:themeShade="FF"/>
          <w:sz w:val="22"/>
          <w:szCs w:val="22"/>
        </w:rPr>
        <w:t xml:space="preserve"> agreements such as the </w:t>
      </w:r>
      <w:r w:rsidRPr="6B45FE04" w:rsidR="14DF8F81">
        <w:rPr>
          <w:rFonts w:eastAsia="Arial" w:cs="Arial"/>
          <w:color w:val="000000" w:themeColor="text1" w:themeTint="FF" w:themeShade="FF"/>
          <w:sz w:val="22"/>
          <w:szCs w:val="22"/>
        </w:rPr>
        <w:t xml:space="preserve">Countywide </w:t>
      </w:r>
      <w:r w:rsidRPr="6B45FE04" w:rsidR="2DE328BD">
        <w:rPr>
          <w:rFonts w:eastAsia="Arial" w:cs="Arial"/>
          <w:color w:val="000000" w:themeColor="text1" w:themeTint="FF" w:themeShade="FF"/>
          <w:sz w:val="22"/>
          <w:szCs w:val="22"/>
        </w:rPr>
        <w:t>Strategy</w:t>
      </w:r>
      <w:r w:rsidRPr="6B45FE04" w:rsidR="3A83FD79">
        <w:rPr>
          <w:rFonts w:eastAsia="Arial" w:cs="Arial"/>
          <w:color w:val="000000" w:themeColor="text1" w:themeTint="FF" w:themeShade="FF"/>
          <w:sz w:val="22"/>
          <w:szCs w:val="22"/>
        </w:rPr>
        <w:t xml:space="preserve"> (</w:t>
      </w:r>
      <w:r w:rsidRPr="6B45FE04" w:rsidR="14DF8F81">
        <w:rPr>
          <w:rFonts w:eastAsia="Arial" w:cs="Arial"/>
          <w:color w:val="000000" w:themeColor="text1" w:themeTint="FF" w:themeShade="FF"/>
          <w:sz w:val="22"/>
          <w:szCs w:val="22"/>
        </w:rPr>
        <w:t>which expires in 2026</w:t>
      </w:r>
      <w:r w:rsidRPr="6B45FE04" w:rsidR="0A41859A">
        <w:rPr>
          <w:rFonts w:eastAsia="Arial" w:cs="Arial"/>
          <w:color w:val="000000" w:themeColor="text1" w:themeTint="FF" w:themeShade="FF"/>
          <w:sz w:val="22"/>
          <w:szCs w:val="22"/>
        </w:rPr>
        <w:t>)</w:t>
      </w:r>
      <w:r w:rsidRPr="6B45FE04" w:rsidR="38D5F6FD">
        <w:rPr>
          <w:rFonts w:eastAsia="Arial" w:cs="Arial"/>
          <w:color w:val="000000" w:themeColor="text1" w:themeTint="FF" w:themeShade="FF"/>
          <w:sz w:val="22"/>
          <w:szCs w:val="22"/>
        </w:rPr>
        <w:t xml:space="preserve"> captured in paragraph </w:t>
      </w:r>
      <w:r w:rsidRPr="6B45FE04" w:rsidR="5DCA596E">
        <w:rPr>
          <w:rFonts w:eastAsia="Arial" w:cs="Arial"/>
          <w:color w:val="000000" w:themeColor="text1" w:themeTint="FF" w:themeShade="FF"/>
          <w:sz w:val="22"/>
          <w:szCs w:val="22"/>
        </w:rPr>
        <w:t>25</w:t>
      </w:r>
      <w:r w:rsidRPr="6B45FE04" w:rsidR="38D5F6FD">
        <w:rPr>
          <w:rFonts w:eastAsia="Arial" w:cs="Arial"/>
          <w:color w:val="000000" w:themeColor="text1" w:themeTint="FF" w:themeShade="FF"/>
          <w:sz w:val="22"/>
          <w:szCs w:val="22"/>
        </w:rPr>
        <w:t xml:space="preserve"> above.</w:t>
      </w:r>
      <w:r w:rsidRPr="6B45FE04" w:rsidR="7EE32CC6">
        <w:rPr>
          <w:rFonts w:eastAsia="Arial" w:cs="Arial"/>
          <w:color w:val="000000" w:themeColor="text1" w:themeTint="FF" w:themeShade="FF"/>
          <w:sz w:val="22"/>
          <w:szCs w:val="22"/>
        </w:rPr>
        <w:t xml:space="preserve"> At present proposals for Local Government Re-organisation </w:t>
      </w:r>
      <w:r w:rsidRPr="6B45FE04" w:rsidR="38D5F6FD">
        <w:rPr>
          <w:rFonts w:eastAsia="Arial" w:cs="Arial"/>
          <w:color w:val="000000" w:themeColor="text1" w:themeTint="FF" w:themeShade="FF"/>
          <w:sz w:val="22"/>
          <w:szCs w:val="22"/>
        </w:rPr>
        <w:t xml:space="preserve">in Oxfordshire </w:t>
      </w:r>
      <w:r w:rsidRPr="6B45FE04" w:rsidR="7EE32CC6">
        <w:rPr>
          <w:rFonts w:eastAsia="Arial" w:cs="Arial"/>
          <w:color w:val="000000" w:themeColor="text1" w:themeTint="FF" w:themeShade="FF"/>
          <w:sz w:val="22"/>
          <w:szCs w:val="22"/>
        </w:rPr>
        <w:t>are being</w:t>
      </w:r>
      <w:r w:rsidRPr="6B45FE04" w:rsidR="38D5F6FD">
        <w:rPr>
          <w:rFonts w:eastAsia="Arial" w:cs="Arial"/>
          <w:color w:val="000000" w:themeColor="text1" w:themeTint="FF" w:themeShade="FF"/>
          <w:sz w:val="22"/>
          <w:szCs w:val="22"/>
        </w:rPr>
        <w:t xml:space="preserve"> drawn up and will be </w:t>
      </w:r>
      <w:r w:rsidRPr="6B45FE04" w:rsidR="38D5F6FD">
        <w:rPr>
          <w:rFonts w:eastAsia="Arial" w:cs="Arial"/>
          <w:color w:val="000000" w:themeColor="text1" w:themeTint="FF" w:themeShade="FF"/>
          <w:sz w:val="22"/>
          <w:szCs w:val="22"/>
        </w:rPr>
        <w:t>submitted</w:t>
      </w:r>
      <w:r w:rsidRPr="6B45FE04" w:rsidR="38D5F6FD">
        <w:rPr>
          <w:rFonts w:eastAsia="Arial" w:cs="Arial"/>
          <w:color w:val="000000" w:themeColor="text1" w:themeTint="FF" w:themeShade="FF"/>
          <w:sz w:val="22"/>
          <w:szCs w:val="22"/>
        </w:rPr>
        <w:t xml:space="preserve"> to </w:t>
      </w:r>
      <w:r w:rsidRPr="6B45FE04" w:rsidR="68869530">
        <w:rPr>
          <w:rFonts w:eastAsia="Arial" w:cs="Arial"/>
          <w:color w:val="000000" w:themeColor="text1" w:themeTint="FF" w:themeShade="FF"/>
          <w:sz w:val="22"/>
          <w:szCs w:val="22"/>
        </w:rPr>
        <w:t>c</w:t>
      </w:r>
      <w:r w:rsidRPr="6B45FE04" w:rsidR="38D5F6FD">
        <w:rPr>
          <w:rFonts w:eastAsia="Arial" w:cs="Arial"/>
          <w:color w:val="000000" w:themeColor="text1" w:themeTint="FF" w:themeShade="FF"/>
          <w:sz w:val="22"/>
          <w:szCs w:val="22"/>
        </w:rPr>
        <w:t xml:space="preserve">entral government </w:t>
      </w:r>
      <w:r w:rsidRPr="6B45FE04" w:rsidR="4398B29E">
        <w:rPr>
          <w:rFonts w:eastAsia="Arial" w:cs="Arial"/>
          <w:color w:val="000000" w:themeColor="text1" w:themeTint="FF" w:themeShade="FF"/>
          <w:sz w:val="22"/>
          <w:szCs w:val="22"/>
        </w:rPr>
        <w:t>by November 2025</w:t>
      </w:r>
      <w:r w:rsidRPr="6B45FE04" w:rsidR="7E405C88">
        <w:rPr>
          <w:rFonts w:eastAsia="Arial" w:cs="Arial"/>
          <w:color w:val="000000" w:themeColor="text1" w:themeTint="FF" w:themeShade="FF"/>
          <w:sz w:val="22"/>
          <w:szCs w:val="22"/>
        </w:rPr>
        <w:t xml:space="preserve">. </w:t>
      </w:r>
      <w:r w:rsidRPr="6B45FE04" w:rsidR="0899B53F">
        <w:rPr>
          <w:rFonts w:eastAsia="Arial" w:cs="Arial"/>
          <w:color w:val="000000" w:themeColor="text1" w:themeTint="FF" w:themeShade="FF"/>
          <w:sz w:val="22"/>
          <w:szCs w:val="22"/>
        </w:rPr>
        <w:t xml:space="preserve">Officers are in regular contact with government, </w:t>
      </w:r>
      <w:r w:rsidRPr="6B45FE04" w:rsidR="1AED0896">
        <w:rPr>
          <w:rFonts w:eastAsia="Arial" w:cs="Arial"/>
          <w:color w:val="000000" w:themeColor="text1" w:themeTint="FF" w:themeShade="FF"/>
          <w:sz w:val="22"/>
          <w:szCs w:val="22"/>
        </w:rPr>
        <w:t>who have</w:t>
      </w:r>
      <w:r w:rsidRPr="6B45FE04" w:rsidR="7E405C88">
        <w:rPr>
          <w:rFonts w:eastAsia="Arial" w:cs="Arial"/>
          <w:color w:val="000000" w:themeColor="text1" w:themeTint="FF" w:themeShade="FF"/>
          <w:sz w:val="22"/>
          <w:szCs w:val="22"/>
        </w:rPr>
        <w:t xml:space="preserve"> indicated that the earliest date for reorganisation for councils in Oxfordshire will be in 2028 and therefore at present Officers are monitoring this risk but do not believe it will have an immediate impact on the aims and delivery of the </w:t>
      </w:r>
      <w:r w:rsidRPr="6B45FE04" w:rsidR="2DE328BD">
        <w:rPr>
          <w:rFonts w:eastAsia="Arial" w:cs="Arial"/>
          <w:color w:val="000000" w:themeColor="text1" w:themeTint="FF" w:themeShade="FF"/>
          <w:sz w:val="22"/>
          <w:szCs w:val="22"/>
        </w:rPr>
        <w:t>Strategy</w:t>
      </w:r>
      <w:r w:rsidRPr="6B45FE04" w:rsidR="7E405C88">
        <w:rPr>
          <w:rFonts w:eastAsia="Arial" w:cs="Arial"/>
          <w:color w:val="000000" w:themeColor="text1" w:themeTint="FF" w:themeShade="FF"/>
          <w:sz w:val="22"/>
          <w:szCs w:val="22"/>
        </w:rPr>
        <w:t xml:space="preserve"> in Year 3 (2025/26)</w:t>
      </w:r>
      <w:r w:rsidRPr="6B45FE04" w:rsidR="4398B29E">
        <w:rPr>
          <w:rFonts w:eastAsia="Arial" w:cs="Arial"/>
          <w:color w:val="000000" w:themeColor="text1" w:themeTint="FF" w:themeShade="FF"/>
          <w:sz w:val="22"/>
          <w:szCs w:val="22"/>
        </w:rPr>
        <w:t xml:space="preserve"> </w:t>
      </w:r>
      <w:r w:rsidRPr="6B45FE04" w:rsidR="7EE32CC6">
        <w:rPr>
          <w:rFonts w:eastAsia="Arial" w:cs="Arial"/>
          <w:color w:val="000000" w:themeColor="text1" w:themeTint="FF" w:themeShade="FF"/>
          <w:sz w:val="22"/>
          <w:szCs w:val="22"/>
        </w:rPr>
        <w:t xml:space="preserve"> </w:t>
      </w:r>
      <w:r w:rsidRPr="6B45FE04" w:rsidR="50B19FE4">
        <w:rPr>
          <w:rFonts w:eastAsia="Arial" w:cs="Arial"/>
          <w:color w:val="000000" w:themeColor="text1" w:themeTint="FF" w:themeShade="FF"/>
          <w:sz w:val="22"/>
          <w:szCs w:val="22"/>
        </w:rPr>
        <w:t xml:space="preserve"> </w:t>
      </w:r>
      <w:r w:rsidRPr="6B45FE04" w:rsidR="14DF8F81">
        <w:rPr>
          <w:rFonts w:eastAsia="Arial" w:cs="Arial"/>
          <w:color w:val="000000" w:themeColor="text1" w:themeTint="FF" w:themeShade="FF"/>
          <w:sz w:val="22"/>
          <w:szCs w:val="22"/>
        </w:rPr>
        <w:t xml:space="preserve"> </w:t>
      </w:r>
    </w:p>
    <w:p w:rsidRPr="001C6CE0" w:rsidR="0CBAAFA2" w:rsidP="1BBBF520" w:rsidRDefault="0CBAAFA2" w14:paraId="641EE8D6" w14:textId="3761D265">
      <w:pPr>
        <w:pStyle w:val="ListParagraph"/>
        <w:jc w:val="both"/>
      </w:pPr>
      <w:r w:rsidRPr="1BBBF520">
        <w:rPr>
          <w:rFonts w:eastAsia="Arial" w:cs="Arial"/>
          <w:color w:val="000000" w:themeColor="text1"/>
          <w:sz w:val="22"/>
          <w:szCs w:val="22"/>
        </w:rPr>
        <w:t xml:space="preserve">The Council has committed to a number of </w:t>
      </w:r>
      <w:r w:rsidRPr="1BBBF520" w:rsidR="4FCB917D">
        <w:rPr>
          <w:rFonts w:eastAsia="Arial" w:cs="Arial"/>
          <w:color w:val="000000" w:themeColor="text1"/>
          <w:sz w:val="22"/>
          <w:szCs w:val="22"/>
        </w:rPr>
        <w:t xml:space="preserve">development </w:t>
      </w:r>
      <w:r w:rsidRPr="1BBBF520">
        <w:rPr>
          <w:rFonts w:eastAsia="Arial" w:cs="Arial"/>
          <w:color w:val="000000" w:themeColor="text1"/>
          <w:sz w:val="22"/>
          <w:szCs w:val="22"/>
        </w:rPr>
        <w:t>programmes to increase the supply of housing including in partnership with OX Place. To be able to achieve the Council’s stated</w:t>
      </w:r>
      <w:r w:rsidRPr="1BBBF520" w:rsidR="7E537A27">
        <w:rPr>
          <w:rFonts w:eastAsia="Arial" w:cs="Arial"/>
          <w:color w:val="000000" w:themeColor="text1"/>
          <w:sz w:val="22"/>
          <w:szCs w:val="22"/>
        </w:rPr>
        <w:t xml:space="preserve"> aim</w:t>
      </w:r>
      <w:r w:rsidRPr="1BBBF520">
        <w:rPr>
          <w:rFonts w:eastAsia="Arial" w:cs="Arial"/>
          <w:color w:val="000000" w:themeColor="text1"/>
          <w:sz w:val="22"/>
          <w:szCs w:val="22"/>
        </w:rPr>
        <w:t xml:space="preserve">, there is a </w:t>
      </w:r>
      <w:r w:rsidRPr="1BBBF520" w:rsidR="3E4F5437">
        <w:rPr>
          <w:rFonts w:eastAsia="Arial" w:cs="Arial"/>
          <w:color w:val="000000" w:themeColor="text1"/>
          <w:sz w:val="22"/>
          <w:szCs w:val="22"/>
        </w:rPr>
        <w:t>requirement to ensure the right level of resourcing and expertise are in place</w:t>
      </w:r>
      <w:r w:rsidRPr="1BBBF520" w:rsidR="007C0069">
        <w:rPr>
          <w:rFonts w:eastAsia="Arial" w:cs="Arial"/>
          <w:color w:val="000000" w:themeColor="text1"/>
          <w:sz w:val="22"/>
          <w:szCs w:val="22"/>
        </w:rPr>
        <w:t>,</w:t>
      </w:r>
      <w:r w:rsidRPr="1BBBF520" w:rsidR="3E4F5437">
        <w:rPr>
          <w:rFonts w:eastAsia="Arial" w:cs="Arial"/>
          <w:color w:val="000000" w:themeColor="text1"/>
          <w:sz w:val="22"/>
          <w:szCs w:val="22"/>
        </w:rPr>
        <w:t xml:space="preserve"> which will need to be reviewed </w:t>
      </w:r>
      <w:r w:rsidRPr="1BBBF520" w:rsidR="24DCA9DF">
        <w:rPr>
          <w:rFonts w:eastAsia="Arial" w:cs="Arial"/>
          <w:color w:val="000000" w:themeColor="text1"/>
          <w:sz w:val="22"/>
          <w:szCs w:val="22"/>
        </w:rPr>
        <w:t xml:space="preserve">and actioned </w:t>
      </w:r>
      <w:r w:rsidRPr="1BBBF520" w:rsidR="3E4F5437">
        <w:rPr>
          <w:rFonts w:eastAsia="Arial" w:cs="Arial"/>
          <w:color w:val="000000" w:themeColor="text1"/>
          <w:sz w:val="22"/>
          <w:szCs w:val="22"/>
        </w:rPr>
        <w:t>as pipeline schemes go through the development process</w:t>
      </w:r>
      <w:r w:rsidRPr="1BBBF520" w:rsidR="003B3F3E">
        <w:rPr>
          <w:rFonts w:eastAsia="Arial" w:cs="Arial"/>
          <w:color w:val="000000" w:themeColor="text1"/>
          <w:sz w:val="22"/>
          <w:szCs w:val="22"/>
        </w:rPr>
        <w:t>, this</w:t>
      </w:r>
      <w:r w:rsidRPr="1BBBF520" w:rsidR="003F60FD">
        <w:rPr>
          <w:rFonts w:eastAsia="Arial" w:cs="Arial"/>
          <w:color w:val="000000" w:themeColor="text1"/>
          <w:sz w:val="22"/>
          <w:szCs w:val="22"/>
        </w:rPr>
        <w:t xml:space="preserve"> forms</w:t>
      </w:r>
      <w:r w:rsidRPr="1BBBF520" w:rsidR="00CD7682">
        <w:rPr>
          <w:rFonts w:eastAsia="Arial" w:cs="Arial"/>
          <w:color w:val="000000" w:themeColor="text1"/>
          <w:sz w:val="22"/>
          <w:szCs w:val="22"/>
        </w:rPr>
        <w:t xml:space="preserve"> the </w:t>
      </w:r>
      <w:r w:rsidRPr="1BBBF520" w:rsidR="00E672E1">
        <w:rPr>
          <w:rFonts w:eastAsia="Arial" w:cs="Arial"/>
          <w:color w:val="000000" w:themeColor="text1"/>
          <w:sz w:val="22"/>
          <w:szCs w:val="22"/>
        </w:rPr>
        <w:t>seventh key risk</w:t>
      </w:r>
      <w:r w:rsidRPr="1BBBF520" w:rsidR="3E4F5437">
        <w:rPr>
          <w:rFonts w:eastAsia="Arial" w:cs="Arial"/>
          <w:color w:val="000000" w:themeColor="text1"/>
          <w:sz w:val="22"/>
          <w:szCs w:val="22"/>
        </w:rPr>
        <w:t>.</w:t>
      </w:r>
      <w:r w:rsidRPr="1BBBF520" w:rsidR="4A911DA6">
        <w:rPr>
          <w:rFonts w:eastAsia="Arial" w:cs="Arial"/>
          <w:color w:val="000000" w:themeColor="text1"/>
          <w:sz w:val="22"/>
          <w:szCs w:val="22"/>
        </w:rPr>
        <w:t xml:space="preserve"> Failure to do so may lead to slippage or delays in schemes being </w:t>
      </w:r>
      <w:r w:rsidRPr="1BBBF520" w:rsidR="0BB290D2">
        <w:rPr>
          <w:rFonts w:eastAsia="Arial" w:cs="Arial"/>
          <w:color w:val="000000" w:themeColor="text1"/>
          <w:sz w:val="22"/>
          <w:szCs w:val="22"/>
        </w:rPr>
        <w:t xml:space="preserve">completed. </w:t>
      </w:r>
      <w:r w:rsidRPr="1BBBF520" w:rsidR="0BB290D2">
        <w:rPr>
          <w:rFonts w:eastAsia="Arial" w:cs="Arial"/>
          <w:color w:val="auto"/>
          <w:sz w:val="22"/>
          <w:szCs w:val="22"/>
        </w:rPr>
        <w:t>To mitigate this risk, we now have an agreed programme risk register covering a series of mitigations set out in it. These risks sit at Corporate; Service; Programme; and Scheme level, with the internal officer Delivery Review Group (Housing) meeting overseeing it.</w:t>
      </w:r>
    </w:p>
    <w:p w:rsidRPr="001C6CE0" w:rsidR="00CA6BEF" w:rsidP="1BBBF520" w:rsidRDefault="3292E715" w14:paraId="0E5FF256" w14:textId="4A2A30CB">
      <w:pPr>
        <w:pStyle w:val="ListParagraph"/>
        <w:jc w:val="both"/>
        <w:rPr>
          <w:rFonts w:eastAsia="Arial" w:cs="Arial"/>
          <w:b/>
          <w:bCs/>
          <w:i/>
          <w:iCs/>
          <w:color w:val="000000" w:themeColor="text1"/>
          <w:sz w:val="22"/>
          <w:szCs w:val="22"/>
        </w:rPr>
      </w:pPr>
      <w:r w:rsidRPr="1BBBF520">
        <w:rPr>
          <w:rFonts w:eastAsia="Arial" w:cs="Arial"/>
          <w:color w:val="000000" w:themeColor="text1"/>
          <w:sz w:val="22"/>
          <w:szCs w:val="22"/>
        </w:rPr>
        <w:t xml:space="preserve">The HRA’s </w:t>
      </w:r>
      <w:r w:rsidRPr="1BBBF520" w:rsidR="00C81D42">
        <w:rPr>
          <w:rFonts w:eastAsia="Arial" w:cs="Arial"/>
          <w:color w:val="000000" w:themeColor="text1"/>
          <w:sz w:val="22"/>
          <w:szCs w:val="22"/>
        </w:rPr>
        <w:t xml:space="preserve">40-year </w:t>
      </w:r>
      <w:r w:rsidRPr="1BBBF520">
        <w:rPr>
          <w:rFonts w:eastAsia="Arial" w:cs="Arial"/>
          <w:color w:val="000000" w:themeColor="text1"/>
          <w:sz w:val="22"/>
          <w:szCs w:val="22"/>
        </w:rPr>
        <w:t>Business Plan</w:t>
      </w:r>
      <w:r w:rsidRPr="1BBBF520" w:rsidR="00C81D42">
        <w:rPr>
          <w:rFonts w:eastAsia="Arial" w:cs="Arial"/>
          <w:color w:val="000000" w:themeColor="text1"/>
          <w:sz w:val="22"/>
          <w:szCs w:val="22"/>
        </w:rPr>
        <w:t xml:space="preserve"> was presented to cabinet</w:t>
      </w:r>
      <w:r w:rsidRPr="1BBBF520">
        <w:rPr>
          <w:rFonts w:eastAsia="Arial" w:cs="Arial"/>
          <w:color w:val="000000" w:themeColor="text1"/>
          <w:sz w:val="22"/>
          <w:szCs w:val="22"/>
        </w:rPr>
        <w:t xml:space="preserve"> </w:t>
      </w:r>
      <w:r w:rsidRPr="1BBBF520" w:rsidR="00C81D42">
        <w:rPr>
          <w:rFonts w:eastAsia="Arial" w:cs="Arial"/>
          <w:color w:val="000000" w:themeColor="text1"/>
          <w:sz w:val="22"/>
          <w:szCs w:val="22"/>
        </w:rPr>
        <w:t xml:space="preserve">in December 2024 </w:t>
      </w:r>
      <w:r w:rsidRPr="1BBBF520" w:rsidR="00034B36">
        <w:rPr>
          <w:rFonts w:eastAsia="Arial" w:cs="Arial"/>
          <w:color w:val="000000" w:themeColor="text1"/>
          <w:sz w:val="22"/>
          <w:szCs w:val="22"/>
        </w:rPr>
        <w:t xml:space="preserve">and approved. The Council has adopted the plan </w:t>
      </w:r>
      <w:r w:rsidRPr="1BBBF520" w:rsidR="00A670EB">
        <w:rPr>
          <w:rFonts w:eastAsia="Arial" w:cs="Arial"/>
          <w:color w:val="000000" w:themeColor="text1"/>
          <w:sz w:val="22"/>
          <w:szCs w:val="22"/>
        </w:rPr>
        <w:t xml:space="preserve">which </w:t>
      </w:r>
      <w:r w:rsidRPr="1BBBF520" w:rsidR="00066126">
        <w:rPr>
          <w:rFonts w:eastAsia="Arial" w:cs="Arial"/>
          <w:color w:val="000000" w:themeColor="text1"/>
          <w:sz w:val="22"/>
          <w:szCs w:val="22"/>
        </w:rPr>
        <w:t>details</w:t>
      </w:r>
      <w:r w:rsidRPr="1BBBF520" w:rsidR="00852E54">
        <w:rPr>
          <w:rFonts w:eastAsia="Arial" w:cs="Arial"/>
          <w:color w:val="000000" w:themeColor="text1"/>
          <w:sz w:val="22"/>
          <w:szCs w:val="22"/>
        </w:rPr>
        <w:t xml:space="preserve"> exp</w:t>
      </w:r>
      <w:r w:rsidRPr="1BBBF520" w:rsidR="00066126">
        <w:rPr>
          <w:rFonts w:eastAsia="Arial" w:cs="Arial"/>
          <w:color w:val="000000" w:themeColor="text1"/>
          <w:sz w:val="22"/>
          <w:szCs w:val="22"/>
        </w:rPr>
        <w:t>ected incomes, expenditure on housing management, housing repairs an</w:t>
      </w:r>
      <w:r w:rsidRPr="1BBBF520" w:rsidR="006A5729">
        <w:rPr>
          <w:rFonts w:eastAsia="Arial" w:cs="Arial"/>
          <w:color w:val="000000" w:themeColor="text1"/>
          <w:sz w:val="22"/>
          <w:szCs w:val="22"/>
        </w:rPr>
        <w:t>d</w:t>
      </w:r>
      <w:r w:rsidRPr="1BBBF520" w:rsidR="00066126">
        <w:rPr>
          <w:rFonts w:eastAsia="Arial" w:cs="Arial"/>
          <w:color w:val="000000" w:themeColor="text1"/>
          <w:sz w:val="22"/>
          <w:szCs w:val="22"/>
        </w:rPr>
        <w:t xml:space="preserve"> capital maintenance over the next 40 financial years. It also models approved proposals for additional council house building and acquisitions. </w:t>
      </w:r>
      <w:r w:rsidRPr="1BBBF520" w:rsidR="00290977">
        <w:rPr>
          <w:rFonts w:eastAsia="Arial" w:cs="Arial"/>
          <w:color w:val="000000" w:themeColor="text1"/>
          <w:sz w:val="22"/>
          <w:szCs w:val="22"/>
        </w:rPr>
        <w:t xml:space="preserve">The plan shows that the Council is able to fund planned expenditure over the medium term as set out in the 2025/26 Budget and medium term financial plan proposals. </w:t>
      </w:r>
      <w:r w:rsidRPr="1BBBF520" w:rsidR="008B7C92">
        <w:rPr>
          <w:rFonts w:eastAsia="Arial" w:cs="Arial"/>
          <w:color w:val="000000" w:themeColor="text1"/>
          <w:sz w:val="22"/>
          <w:szCs w:val="22"/>
        </w:rPr>
        <w:t xml:space="preserve">The Business Plan confirms the </w:t>
      </w:r>
      <w:r w:rsidRPr="1BBBF520" w:rsidR="026BCEA0">
        <w:rPr>
          <w:rFonts w:eastAsia="Arial" w:cs="Arial"/>
          <w:color w:val="000000" w:themeColor="text1"/>
          <w:sz w:val="22"/>
          <w:szCs w:val="22"/>
        </w:rPr>
        <w:t>reasonably</w:t>
      </w:r>
      <w:r w:rsidRPr="1BBBF520" w:rsidR="008B7C92">
        <w:rPr>
          <w:rFonts w:eastAsia="Arial" w:cs="Arial"/>
          <w:color w:val="000000" w:themeColor="text1"/>
          <w:sz w:val="22"/>
          <w:szCs w:val="22"/>
        </w:rPr>
        <w:t xml:space="preserve"> good health of the HRA over the next 40 year</w:t>
      </w:r>
      <w:r w:rsidRPr="1BBBF520" w:rsidR="004D6664">
        <w:rPr>
          <w:rFonts w:eastAsia="Arial" w:cs="Arial"/>
          <w:color w:val="000000" w:themeColor="text1"/>
          <w:sz w:val="22"/>
          <w:szCs w:val="22"/>
        </w:rPr>
        <w:t>s,</w:t>
      </w:r>
      <w:r w:rsidRPr="1BBBF520" w:rsidR="003D7F22">
        <w:rPr>
          <w:rFonts w:eastAsia="Arial" w:cs="Arial"/>
          <w:color w:val="000000" w:themeColor="text1"/>
          <w:sz w:val="22"/>
          <w:szCs w:val="22"/>
        </w:rPr>
        <w:t xml:space="preserve"> however p</w:t>
      </w:r>
      <w:r w:rsidRPr="1BBBF520" w:rsidR="003D7F22">
        <w:rPr>
          <w:rFonts w:cs="Arial"/>
          <w:sz w:val="22"/>
          <w:szCs w:val="22"/>
        </w:rPr>
        <w:t>revious rent caps, high inflation and interest rates have put pressure on the HRA, whilst at the same time increasing demands on delivery. T</w:t>
      </w:r>
      <w:r w:rsidRPr="1BBBF520" w:rsidR="003D7F22">
        <w:rPr>
          <w:rFonts w:eastAsia="Arial" w:cs="Arial"/>
          <w:color w:val="000000" w:themeColor="text1"/>
          <w:sz w:val="22"/>
          <w:szCs w:val="22"/>
        </w:rPr>
        <w:t>here</w:t>
      </w:r>
      <w:r w:rsidRPr="1BBBF520" w:rsidR="00DF6C56">
        <w:rPr>
          <w:rFonts w:eastAsia="Arial" w:cs="Arial"/>
          <w:color w:val="000000" w:themeColor="text1"/>
          <w:sz w:val="22"/>
          <w:szCs w:val="22"/>
        </w:rPr>
        <w:t xml:space="preserve"> are a number of </w:t>
      </w:r>
      <w:r w:rsidRPr="1BBBF520" w:rsidR="003B7EEB">
        <w:rPr>
          <w:rFonts w:eastAsia="Arial" w:cs="Arial"/>
          <w:color w:val="000000" w:themeColor="text1"/>
          <w:sz w:val="22"/>
          <w:szCs w:val="22"/>
        </w:rPr>
        <w:t>options that have been adopted within the plan to improve the financial position and will act as mitigations against th</w:t>
      </w:r>
      <w:r w:rsidRPr="1BBBF520" w:rsidR="00D6034D">
        <w:rPr>
          <w:rFonts w:eastAsia="Arial" w:cs="Arial"/>
          <w:color w:val="000000" w:themeColor="text1"/>
          <w:sz w:val="22"/>
          <w:szCs w:val="22"/>
        </w:rPr>
        <w:t>is financial risk which forms the eighth over-arching risk detailed within the risk assessment.</w:t>
      </w:r>
    </w:p>
    <w:p w:rsidRPr="001C6CE0" w:rsidR="00E85A10" w:rsidP="009F53AA" w:rsidRDefault="6145C3E3" w14:paraId="184F8ED7" w14:textId="058704C0">
      <w:pPr>
        <w:rPr>
          <w:rFonts w:cs="Arial"/>
          <w:b/>
          <w:bCs/>
          <w:sz w:val="22"/>
          <w:szCs w:val="22"/>
        </w:rPr>
      </w:pPr>
      <w:r w:rsidRPr="001C6CE0">
        <w:rPr>
          <w:rFonts w:cs="Arial"/>
          <w:b/>
          <w:bCs/>
          <w:sz w:val="22"/>
          <w:szCs w:val="22"/>
        </w:rPr>
        <w:t xml:space="preserve">Year </w:t>
      </w:r>
      <w:r w:rsidRPr="001C6CE0" w:rsidR="002C61A7">
        <w:rPr>
          <w:rFonts w:cs="Arial"/>
          <w:b/>
          <w:bCs/>
          <w:sz w:val="22"/>
          <w:szCs w:val="22"/>
        </w:rPr>
        <w:t>3</w:t>
      </w:r>
      <w:r w:rsidRPr="001C6CE0">
        <w:rPr>
          <w:rFonts w:cs="Arial"/>
          <w:b/>
          <w:bCs/>
          <w:sz w:val="22"/>
          <w:szCs w:val="22"/>
        </w:rPr>
        <w:t xml:space="preserve"> </w:t>
      </w:r>
      <w:r w:rsidR="00521EB6">
        <w:rPr>
          <w:rFonts w:cs="Arial"/>
          <w:b/>
          <w:bCs/>
          <w:sz w:val="22"/>
          <w:szCs w:val="22"/>
        </w:rPr>
        <w:t>Strategy</w:t>
      </w:r>
      <w:r w:rsidRPr="001C6CE0">
        <w:rPr>
          <w:rFonts w:cs="Arial"/>
          <w:b/>
          <w:bCs/>
          <w:sz w:val="22"/>
          <w:szCs w:val="22"/>
        </w:rPr>
        <w:t xml:space="preserve"> Action Plan  </w:t>
      </w:r>
    </w:p>
    <w:p w:rsidRPr="001C6CE0" w:rsidR="00E85A10" w:rsidP="1D0AD906" w:rsidRDefault="00CA1364" w14:paraId="117BC50A" w14:textId="28877B96">
      <w:pPr>
        <w:pStyle w:val="ListParagraph"/>
        <w:rPr>
          <w:rFonts w:cs="Arial"/>
          <w:color w:val="000000" w:themeColor="text1"/>
          <w:sz w:val="22"/>
          <w:szCs w:val="22"/>
        </w:rPr>
      </w:pPr>
      <w:r w:rsidRPr="1BBBF520">
        <w:rPr>
          <w:rFonts w:cs="Arial"/>
          <w:sz w:val="22"/>
          <w:szCs w:val="22"/>
        </w:rPr>
        <w:t xml:space="preserve">To respond in </w:t>
      </w:r>
      <w:r w:rsidRPr="1BBBF520" w:rsidR="00E4518E">
        <w:rPr>
          <w:rFonts w:cs="Arial"/>
          <w:sz w:val="22"/>
          <w:szCs w:val="22"/>
        </w:rPr>
        <w:t>overarching</w:t>
      </w:r>
      <w:r w:rsidRPr="1BBBF520">
        <w:rPr>
          <w:rFonts w:cs="Arial"/>
          <w:sz w:val="22"/>
          <w:szCs w:val="22"/>
        </w:rPr>
        <w:t xml:space="preserve"> risks as well as progress against the year 2 action plan, a</w:t>
      </w:r>
      <w:r w:rsidRPr="1BBBF520" w:rsidR="6145C3E3">
        <w:rPr>
          <w:rFonts w:cs="Arial"/>
          <w:sz w:val="22"/>
          <w:szCs w:val="22"/>
        </w:rPr>
        <w:t xml:space="preserve"> new year </w:t>
      </w:r>
      <w:r w:rsidRPr="1BBBF520" w:rsidR="00C600BE">
        <w:rPr>
          <w:rFonts w:cs="Arial"/>
          <w:sz w:val="22"/>
          <w:szCs w:val="22"/>
        </w:rPr>
        <w:t>3</w:t>
      </w:r>
      <w:r w:rsidRPr="1BBBF520" w:rsidR="6145C3E3">
        <w:rPr>
          <w:rFonts w:cs="Arial"/>
          <w:sz w:val="22"/>
          <w:szCs w:val="22"/>
        </w:rPr>
        <w:t xml:space="preserve"> action plan has been developed, updating the current action plan</w:t>
      </w:r>
      <w:r w:rsidRPr="1BBBF520" w:rsidR="3A5B6352">
        <w:rPr>
          <w:rFonts w:cs="Arial"/>
          <w:sz w:val="22"/>
          <w:szCs w:val="22"/>
        </w:rPr>
        <w:t xml:space="preserve"> after </w:t>
      </w:r>
      <w:r w:rsidRPr="1BBBF520" w:rsidR="3A5B6352">
        <w:rPr>
          <w:rFonts w:cs="Arial"/>
          <w:sz w:val="22"/>
          <w:szCs w:val="22"/>
        </w:rPr>
        <w:lastRenderedPageBreak/>
        <w:t xml:space="preserve">consideration of </w:t>
      </w:r>
      <w:r w:rsidRPr="1BBBF520" w:rsidR="6145C3E3">
        <w:rPr>
          <w:rFonts w:cs="Arial"/>
          <w:sz w:val="22"/>
          <w:szCs w:val="22"/>
        </w:rPr>
        <w:t xml:space="preserve">progress and to ensure the </w:t>
      </w:r>
      <w:r w:rsidRPr="1BBBF520" w:rsidR="00E4518E">
        <w:rPr>
          <w:rFonts w:cs="Arial"/>
          <w:sz w:val="22"/>
          <w:szCs w:val="22"/>
        </w:rPr>
        <w:t>strategies, actions</w:t>
      </w:r>
      <w:r w:rsidRPr="1BBBF520" w:rsidR="6145C3E3">
        <w:rPr>
          <w:rFonts w:cs="Arial"/>
          <w:sz w:val="22"/>
          <w:szCs w:val="22"/>
        </w:rPr>
        <w:t xml:space="preserve"> and priorities </w:t>
      </w:r>
      <w:r w:rsidRPr="1BBBF520" w:rsidR="5FA8F015">
        <w:rPr>
          <w:rFonts w:cs="Arial"/>
          <w:sz w:val="22"/>
          <w:szCs w:val="22"/>
        </w:rPr>
        <w:t xml:space="preserve">are </w:t>
      </w:r>
      <w:r w:rsidRPr="1BBBF520" w:rsidR="6145C3E3">
        <w:rPr>
          <w:rFonts w:cs="Arial"/>
          <w:sz w:val="22"/>
          <w:szCs w:val="22"/>
        </w:rPr>
        <w:t>adapt</w:t>
      </w:r>
      <w:r w:rsidRPr="1BBBF520" w:rsidR="08DD15E7">
        <w:rPr>
          <w:rFonts w:cs="Arial"/>
          <w:sz w:val="22"/>
          <w:szCs w:val="22"/>
        </w:rPr>
        <w:t>ed</w:t>
      </w:r>
      <w:r w:rsidRPr="1BBBF520" w:rsidR="6145C3E3">
        <w:rPr>
          <w:rFonts w:cs="Arial"/>
          <w:sz w:val="22"/>
          <w:szCs w:val="22"/>
        </w:rPr>
        <w:t xml:space="preserve"> to the </w:t>
      </w:r>
      <w:r w:rsidRPr="1BBBF520" w:rsidR="0049438A">
        <w:rPr>
          <w:rFonts w:cs="Arial"/>
          <w:sz w:val="22"/>
          <w:szCs w:val="22"/>
        </w:rPr>
        <w:t>emerging challenges</w:t>
      </w:r>
      <w:r w:rsidRPr="1BBBF520" w:rsidR="491E4404">
        <w:rPr>
          <w:rFonts w:cs="Arial"/>
          <w:sz w:val="22"/>
          <w:szCs w:val="22"/>
        </w:rPr>
        <w:t xml:space="preserve">. </w:t>
      </w:r>
      <w:r w:rsidRPr="1BBBF520" w:rsidR="393823A9">
        <w:rPr>
          <w:rFonts w:cs="Arial"/>
          <w:sz w:val="22"/>
          <w:szCs w:val="22"/>
        </w:rPr>
        <w:t xml:space="preserve">The new </w:t>
      </w:r>
      <w:r w:rsidRPr="1BBBF520" w:rsidR="2AC4C5E9">
        <w:rPr>
          <w:rFonts w:cs="Arial"/>
          <w:sz w:val="22"/>
          <w:szCs w:val="22"/>
        </w:rPr>
        <w:t xml:space="preserve">action plan for </w:t>
      </w:r>
      <w:r w:rsidRPr="1BBBF520" w:rsidR="393823A9">
        <w:rPr>
          <w:rFonts w:cs="Arial"/>
          <w:sz w:val="22"/>
          <w:szCs w:val="22"/>
        </w:rPr>
        <w:t>year 3</w:t>
      </w:r>
      <w:r w:rsidRPr="1BBBF520" w:rsidR="00E4518E">
        <w:rPr>
          <w:rFonts w:cs="Arial"/>
          <w:sz w:val="22"/>
          <w:szCs w:val="22"/>
        </w:rPr>
        <w:t xml:space="preserve"> </w:t>
      </w:r>
      <w:r w:rsidRPr="1BBBF520" w:rsidR="00724941">
        <w:rPr>
          <w:rFonts w:cs="Arial"/>
          <w:sz w:val="22"/>
          <w:szCs w:val="22"/>
        </w:rPr>
        <w:t xml:space="preserve">can be found in </w:t>
      </w:r>
      <w:r w:rsidRPr="1BBBF520" w:rsidR="5E3CE596">
        <w:rPr>
          <w:rFonts w:cs="Arial"/>
          <w:sz w:val="22"/>
          <w:szCs w:val="22"/>
        </w:rPr>
        <w:t>Appendix</w:t>
      </w:r>
      <w:r w:rsidRPr="1BBBF520" w:rsidR="00724941">
        <w:rPr>
          <w:rFonts w:cs="Arial"/>
          <w:sz w:val="22"/>
          <w:szCs w:val="22"/>
        </w:rPr>
        <w:t xml:space="preserve"> </w:t>
      </w:r>
      <w:r w:rsidRPr="1BBBF520" w:rsidR="7C381581">
        <w:rPr>
          <w:rFonts w:cs="Arial"/>
          <w:sz w:val="22"/>
          <w:szCs w:val="22"/>
        </w:rPr>
        <w:t>2</w:t>
      </w:r>
      <w:r w:rsidRPr="1BBBF520" w:rsidR="6145C3E3">
        <w:rPr>
          <w:rFonts w:cs="Arial"/>
          <w:sz w:val="22"/>
          <w:szCs w:val="22"/>
        </w:rPr>
        <w:t>.</w:t>
      </w:r>
    </w:p>
    <w:p w:rsidRPr="001C6CE0" w:rsidR="00E85A10" w:rsidP="1D0AD906" w:rsidRDefault="0049438A" w14:paraId="61DDD1BF" w14:textId="3A5335D1">
      <w:pPr>
        <w:pStyle w:val="ListParagraph"/>
        <w:rPr>
          <w:rFonts w:cs="Arial"/>
          <w:color w:val="000000" w:themeColor="text1"/>
          <w:sz w:val="22"/>
          <w:szCs w:val="22"/>
        </w:rPr>
      </w:pPr>
      <w:r w:rsidRPr="001C6CE0">
        <w:rPr>
          <w:rFonts w:cs="Arial"/>
          <w:sz w:val="22"/>
          <w:szCs w:val="22"/>
        </w:rPr>
        <w:t>W</w:t>
      </w:r>
      <w:r w:rsidRPr="001C6CE0" w:rsidR="6145C3E3">
        <w:rPr>
          <w:rFonts w:cs="Arial"/>
          <w:sz w:val="22"/>
          <w:szCs w:val="22"/>
        </w:rPr>
        <w:t xml:space="preserve">e have worked closely with colleagues across the Council, Oxford Direct Services and OX Place as well as key external partners to develop this </w:t>
      </w:r>
      <w:r w:rsidRPr="001C6CE0" w:rsidR="31F273B8">
        <w:rPr>
          <w:rFonts w:cs="Arial"/>
          <w:sz w:val="22"/>
          <w:szCs w:val="22"/>
        </w:rPr>
        <w:t>a</w:t>
      </w:r>
      <w:r w:rsidRPr="001C6CE0" w:rsidR="6145C3E3">
        <w:rPr>
          <w:rFonts w:cs="Arial"/>
          <w:sz w:val="22"/>
          <w:szCs w:val="22"/>
        </w:rPr>
        <w:t xml:space="preserve">ction </w:t>
      </w:r>
      <w:r w:rsidRPr="001C6CE0" w:rsidR="4B6AC9DB">
        <w:rPr>
          <w:rFonts w:cs="Arial"/>
          <w:sz w:val="22"/>
          <w:szCs w:val="22"/>
        </w:rPr>
        <w:t>p</w:t>
      </w:r>
      <w:r w:rsidRPr="001C6CE0" w:rsidR="00724941">
        <w:rPr>
          <w:rFonts w:cs="Arial"/>
          <w:sz w:val="22"/>
          <w:szCs w:val="22"/>
        </w:rPr>
        <w:t>lan and</w:t>
      </w:r>
      <w:r w:rsidRPr="001C6CE0" w:rsidR="6145C3E3">
        <w:rPr>
          <w:rFonts w:cs="Arial"/>
          <w:sz w:val="22"/>
          <w:szCs w:val="22"/>
        </w:rPr>
        <w:t xml:space="preserve"> </w:t>
      </w:r>
      <w:r w:rsidRPr="001C6CE0" w:rsidR="0247E058">
        <w:rPr>
          <w:rFonts w:cs="Arial"/>
          <w:sz w:val="22"/>
          <w:szCs w:val="22"/>
        </w:rPr>
        <w:t xml:space="preserve">have </w:t>
      </w:r>
      <w:r w:rsidRPr="001C6CE0" w:rsidR="6145C3E3">
        <w:rPr>
          <w:rFonts w:cs="Arial"/>
          <w:sz w:val="22"/>
          <w:szCs w:val="22"/>
        </w:rPr>
        <w:t xml:space="preserve">ensured that our actions are aligned with other Council strategies, business plans and work priorities. The Action plan contains 5 year objectives, alongside year </w:t>
      </w:r>
      <w:r w:rsidRPr="001C6CE0">
        <w:rPr>
          <w:rFonts w:cs="Arial"/>
          <w:sz w:val="22"/>
          <w:szCs w:val="22"/>
        </w:rPr>
        <w:t>3</w:t>
      </w:r>
      <w:r w:rsidRPr="001C6CE0" w:rsidR="6145C3E3">
        <w:rPr>
          <w:rFonts w:cs="Arial"/>
          <w:sz w:val="22"/>
          <w:szCs w:val="22"/>
        </w:rPr>
        <w:t xml:space="preserve"> actions, to ensure gradual progress towards our stated goals</w:t>
      </w:r>
      <w:r w:rsidRPr="001C6CE0">
        <w:rPr>
          <w:rFonts w:cs="Arial"/>
          <w:sz w:val="22"/>
          <w:szCs w:val="22"/>
        </w:rPr>
        <w:t xml:space="preserve"> within the </w:t>
      </w:r>
      <w:r w:rsidR="00521EB6">
        <w:rPr>
          <w:rFonts w:cs="Arial"/>
          <w:sz w:val="22"/>
          <w:szCs w:val="22"/>
        </w:rPr>
        <w:t>Strategy</w:t>
      </w:r>
      <w:r w:rsidRPr="001C6CE0" w:rsidR="6145C3E3">
        <w:rPr>
          <w:rFonts w:cs="Arial"/>
          <w:sz w:val="22"/>
          <w:szCs w:val="22"/>
        </w:rPr>
        <w:t xml:space="preserve">. </w:t>
      </w:r>
    </w:p>
    <w:p w:rsidRPr="001C6CE0" w:rsidR="00E85A10" w:rsidP="1D0AD906" w:rsidRDefault="6145C3E3" w14:paraId="74D87B58" w14:textId="254461E7">
      <w:pPr>
        <w:pStyle w:val="ListParagraph"/>
        <w:rPr>
          <w:rFonts w:cs="Arial"/>
          <w:color w:val="000000" w:themeColor="text1"/>
          <w:sz w:val="22"/>
          <w:szCs w:val="22"/>
        </w:rPr>
      </w:pPr>
      <w:r w:rsidRPr="001C6CE0">
        <w:rPr>
          <w:rFonts w:cs="Arial"/>
          <w:sz w:val="22"/>
          <w:szCs w:val="22"/>
        </w:rPr>
        <w:t xml:space="preserve">The Action Plan will be reviewed regularly to monitor and report on our progress against our commitments in the </w:t>
      </w:r>
      <w:r w:rsidR="00521EB6">
        <w:rPr>
          <w:rFonts w:cs="Arial"/>
          <w:sz w:val="22"/>
          <w:szCs w:val="22"/>
        </w:rPr>
        <w:t>Strategy</w:t>
      </w:r>
      <w:r w:rsidRPr="001C6CE0">
        <w:rPr>
          <w:rFonts w:cs="Arial"/>
          <w:sz w:val="22"/>
          <w:szCs w:val="22"/>
        </w:rPr>
        <w:t>. To ensure it can respond quickly to emerging priorities</w:t>
      </w:r>
      <w:r w:rsidRPr="001C6CE0" w:rsidR="60F4A004">
        <w:rPr>
          <w:rFonts w:cs="Arial"/>
          <w:sz w:val="22"/>
          <w:szCs w:val="22"/>
        </w:rPr>
        <w:t xml:space="preserve"> and risks</w:t>
      </w:r>
      <w:r w:rsidRPr="001C6CE0">
        <w:rPr>
          <w:rFonts w:cs="Arial"/>
          <w:sz w:val="22"/>
          <w:szCs w:val="22"/>
        </w:rPr>
        <w:t>, we have requested approval to revise the plan throughout the year as required</w:t>
      </w:r>
      <w:r w:rsidRPr="001C6CE0" w:rsidR="68B6D97A">
        <w:rPr>
          <w:rFonts w:cs="Arial"/>
          <w:sz w:val="22"/>
          <w:szCs w:val="22"/>
        </w:rPr>
        <w:t xml:space="preserve"> in consultation</w:t>
      </w:r>
      <w:r w:rsidRPr="001C6CE0" w:rsidR="520F0490">
        <w:rPr>
          <w:rFonts w:cs="Arial"/>
          <w:sz w:val="22"/>
          <w:szCs w:val="22"/>
        </w:rPr>
        <w:t xml:space="preserve"> </w:t>
      </w:r>
      <w:r w:rsidRPr="001C6CE0" w:rsidR="68B6D97A">
        <w:rPr>
          <w:rFonts w:cs="Arial"/>
          <w:sz w:val="22"/>
          <w:szCs w:val="22"/>
        </w:rPr>
        <w:t xml:space="preserve">with the Cabinet Member for Housing and Communities. </w:t>
      </w:r>
      <w:r w:rsidRPr="001C6CE0">
        <w:rPr>
          <w:rFonts w:cs="Arial"/>
          <w:sz w:val="22"/>
          <w:szCs w:val="22"/>
        </w:rPr>
        <w:t xml:space="preserve"> </w:t>
      </w:r>
    </w:p>
    <w:p w:rsidRPr="001C6CE0" w:rsidR="00E85A10" w:rsidP="009F53AA" w:rsidRDefault="00521EB6" w14:paraId="1A6E0FF9" w14:textId="27153790">
      <w:pPr>
        <w:rPr>
          <w:rFonts w:cs="Arial"/>
          <w:b/>
          <w:bCs/>
          <w:color w:val="000000" w:themeColor="text1"/>
          <w:sz w:val="22"/>
          <w:szCs w:val="22"/>
        </w:rPr>
      </w:pPr>
      <w:r>
        <w:rPr>
          <w:rFonts w:cs="Arial"/>
          <w:b/>
          <w:bCs/>
          <w:sz w:val="22"/>
          <w:szCs w:val="22"/>
        </w:rPr>
        <w:t>Strategy</w:t>
      </w:r>
      <w:r w:rsidRPr="001C6CE0" w:rsidR="6145C3E3">
        <w:rPr>
          <w:rFonts w:cs="Arial"/>
          <w:b/>
          <w:bCs/>
          <w:sz w:val="22"/>
          <w:szCs w:val="22"/>
        </w:rPr>
        <w:t xml:space="preserve"> governance</w:t>
      </w:r>
    </w:p>
    <w:p w:rsidRPr="001C6CE0" w:rsidR="00E85A10" w:rsidP="1D0AD906" w:rsidRDefault="1C1A1D6D" w14:paraId="4956AE37" w14:textId="6903D137">
      <w:pPr>
        <w:pStyle w:val="ListParagraph"/>
        <w:rPr>
          <w:rFonts w:cs="Arial"/>
          <w:color w:val="000000" w:themeColor="text1"/>
          <w:sz w:val="22"/>
          <w:szCs w:val="22"/>
        </w:rPr>
      </w:pPr>
      <w:r w:rsidRPr="001C6CE0">
        <w:rPr>
          <w:rFonts w:cs="Arial"/>
          <w:sz w:val="22"/>
          <w:szCs w:val="22"/>
        </w:rPr>
        <w:t xml:space="preserve">The </w:t>
      </w:r>
      <w:r w:rsidR="00521EB6">
        <w:rPr>
          <w:rFonts w:cs="Arial"/>
          <w:sz w:val="22"/>
          <w:szCs w:val="22"/>
        </w:rPr>
        <w:t>Strategy</w:t>
      </w:r>
      <w:r w:rsidRPr="001C6CE0">
        <w:rPr>
          <w:rFonts w:cs="Arial"/>
          <w:sz w:val="22"/>
          <w:szCs w:val="22"/>
        </w:rPr>
        <w:t xml:space="preserve"> document outlines the governance arrangements that will be put in place to ensure progress against the </w:t>
      </w:r>
      <w:r w:rsidR="00521EB6">
        <w:rPr>
          <w:rFonts w:cs="Arial"/>
          <w:sz w:val="22"/>
          <w:szCs w:val="22"/>
        </w:rPr>
        <w:t>Strategy</w:t>
      </w:r>
      <w:r w:rsidRPr="001C6CE0">
        <w:rPr>
          <w:rFonts w:cs="Arial"/>
          <w:sz w:val="22"/>
          <w:szCs w:val="22"/>
        </w:rPr>
        <w:t>, outline accountability to those who need to deliver actions, and to support and inform the annual updating of the action plan over the</w:t>
      </w:r>
      <w:r w:rsidRPr="001C6CE0" w:rsidR="52C6D7C3">
        <w:rPr>
          <w:rFonts w:cs="Arial"/>
          <w:sz w:val="22"/>
          <w:szCs w:val="22"/>
        </w:rPr>
        <w:t xml:space="preserve"> duration of the </w:t>
      </w:r>
      <w:r w:rsidR="00521EB6">
        <w:rPr>
          <w:rFonts w:cs="Arial"/>
          <w:sz w:val="22"/>
          <w:szCs w:val="22"/>
        </w:rPr>
        <w:t>Strategy</w:t>
      </w:r>
      <w:r w:rsidRPr="001C6CE0">
        <w:rPr>
          <w:rFonts w:cs="Arial"/>
          <w:sz w:val="22"/>
          <w:szCs w:val="22"/>
        </w:rPr>
        <w:t>.</w:t>
      </w:r>
    </w:p>
    <w:p w:rsidRPr="001C6CE0" w:rsidR="00E85A10" w:rsidP="1D0AD906" w:rsidRDefault="6145C3E3" w14:paraId="2D635A2F" w14:textId="5FA983B6">
      <w:pPr>
        <w:pStyle w:val="ListParagraph"/>
        <w:rPr>
          <w:rFonts w:cs="Arial"/>
          <w:color w:val="000000" w:themeColor="text1"/>
          <w:sz w:val="22"/>
          <w:szCs w:val="22"/>
        </w:rPr>
      </w:pPr>
      <w:r w:rsidRPr="001C6CE0">
        <w:rPr>
          <w:rFonts w:cs="Arial"/>
          <w:sz w:val="22"/>
          <w:szCs w:val="22"/>
        </w:rPr>
        <w:t xml:space="preserve">Routine monitoring of the </w:t>
      </w:r>
      <w:r w:rsidR="00521EB6">
        <w:rPr>
          <w:rFonts w:cs="Arial"/>
          <w:sz w:val="22"/>
          <w:szCs w:val="22"/>
        </w:rPr>
        <w:t>Strategy</w:t>
      </w:r>
      <w:r w:rsidRPr="001C6CE0">
        <w:rPr>
          <w:rFonts w:cs="Arial"/>
          <w:sz w:val="22"/>
          <w:szCs w:val="22"/>
        </w:rPr>
        <w:t xml:space="preserve"> is done internally, with identified Officer Groups responsible for the delivery of the </w:t>
      </w:r>
      <w:r w:rsidR="00521EB6">
        <w:rPr>
          <w:rFonts w:cs="Arial"/>
          <w:sz w:val="22"/>
          <w:szCs w:val="22"/>
        </w:rPr>
        <w:t>Strategy</w:t>
      </w:r>
      <w:r w:rsidRPr="001C6CE0">
        <w:rPr>
          <w:rFonts w:cs="Arial"/>
          <w:sz w:val="22"/>
          <w:szCs w:val="22"/>
        </w:rPr>
        <w:t xml:space="preserve">. As large parts of the </w:t>
      </w:r>
      <w:r w:rsidR="00521EB6">
        <w:rPr>
          <w:rFonts w:cs="Arial"/>
          <w:sz w:val="22"/>
          <w:szCs w:val="22"/>
        </w:rPr>
        <w:t>Strategy</w:t>
      </w:r>
      <w:r w:rsidRPr="001C6CE0">
        <w:rPr>
          <w:rFonts w:cs="Arial"/>
          <w:sz w:val="22"/>
          <w:szCs w:val="22"/>
        </w:rPr>
        <w:t xml:space="preserve"> sit across other departments and teams in the Council, regular review meetings are held with relevant colleagues across the organisation to ensure </w:t>
      </w:r>
      <w:r w:rsidRPr="001C6CE0" w:rsidR="00EB54D2">
        <w:rPr>
          <w:rFonts w:cs="Arial"/>
          <w:sz w:val="22"/>
          <w:szCs w:val="22"/>
        </w:rPr>
        <w:t xml:space="preserve">the </w:t>
      </w:r>
      <w:r w:rsidR="00521EB6">
        <w:rPr>
          <w:rFonts w:cs="Arial"/>
          <w:sz w:val="22"/>
          <w:szCs w:val="22"/>
        </w:rPr>
        <w:t>Strategy</w:t>
      </w:r>
      <w:r w:rsidRPr="001C6CE0" w:rsidR="00EB54D2">
        <w:rPr>
          <w:rFonts w:cs="Arial"/>
          <w:sz w:val="22"/>
          <w:szCs w:val="22"/>
        </w:rPr>
        <w:t xml:space="preserve"> is joined up.</w:t>
      </w:r>
      <w:r w:rsidRPr="001C6CE0">
        <w:rPr>
          <w:rFonts w:cs="Arial"/>
          <w:sz w:val="22"/>
          <w:szCs w:val="22"/>
        </w:rPr>
        <w:t xml:space="preserve">  </w:t>
      </w:r>
    </w:p>
    <w:p w:rsidRPr="001C6CE0" w:rsidR="00E85A10" w:rsidP="1D0AD906" w:rsidRDefault="6145C3E3" w14:paraId="75C2AB27" w14:textId="290E95A1">
      <w:pPr>
        <w:pStyle w:val="ListParagraph"/>
        <w:rPr>
          <w:rFonts w:cs="Arial"/>
          <w:color w:val="000000" w:themeColor="text1"/>
          <w:sz w:val="22"/>
          <w:szCs w:val="22"/>
        </w:rPr>
      </w:pPr>
      <w:r w:rsidRPr="1BBBF520">
        <w:rPr>
          <w:rFonts w:cs="Arial"/>
          <w:sz w:val="22"/>
          <w:szCs w:val="22"/>
        </w:rPr>
        <w:t>Progress against actions will be updated on a quarterly basis</w:t>
      </w:r>
      <w:r w:rsidRPr="1BBBF520" w:rsidR="45ED9C75">
        <w:rPr>
          <w:rFonts w:cs="Arial"/>
          <w:sz w:val="22"/>
          <w:szCs w:val="22"/>
        </w:rPr>
        <w:t>,</w:t>
      </w:r>
      <w:r w:rsidRPr="1BBBF520">
        <w:rPr>
          <w:rFonts w:cs="Arial"/>
          <w:sz w:val="22"/>
          <w:szCs w:val="22"/>
        </w:rPr>
        <w:t xml:space="preserve"> with </w:t>
      </w:r>
      <w:r w:rsidRPr="1BBBF520" w:rsidR="580C0629">
        <w:rPr>
          <w:rFonts w:cs="Arial"/>
          <w:sz w:val="22"/>
          <w:szCs w:val="22"/>
        </w:rPr>
        <w:t xml:space="preserve">regular </w:t>
      </w:r>
      <w:r w:rsidRPr="1BBBF520">
        <w:rPr>
          <w:rFonts w:cs="Arial"/>
          <w:sz w:val="22"/>
          <w:szCs w:val="22"/>
        </w:rPr>
        <w:t xml:space="preserve">updates made to the Council’s Cabinet Member for Housing and the Communities, and </w:t>
      </w:r>
      <w:r w:rsidRPr="1BBBF520" w:rsidR="004F5B2C">
        <w:rPr>
          <w:rFonts w:cs="Arial"/>
          <w:sz w:val="22"/>
          <w:szCs w:val="22"/>
        </w:rPr>
        <w:t>the C</w:t>
      </w:r>
      <w:r w:rsidRPr="1BBBF520" w:rsidR="002D117F">
        <w:rPr>
          <w:rFonts w:cs="Arial"/>
          <w:sz w:val="22"/>
          <w:szCs w:val="22"/>
        </w:rPr>
        <w:t>orporate</w:t>
      </w:r>
      <w:r w:rsidRPr="1BBBF520" w:rsidR="004F5B2C">
        <w:rPr>
          <w:rFonts w:cs="Arial"/>
          <w:sz w:val="22"/>
          <w:szCs w:val="22"/>
        </w:rPr>
        <w:t xml:space="preserve"> Leadership Team</w:t>
      </w:r>
      <w:r w:rsidRPr="1BBBF520" w:rsidR="00EB54D2">
        <w:rPr>
          <w:rFonts w:cs="Arial"/>
          <w:sz w:val="22"/>
          <w:szCs w:val="22"/>
        </w:rPr>
        <w:t xml:space="preserve"> (CLT)</w:t>
      </w:r>
      <w:r w:rsidRPr="1BBBF520">
        <w:rPr>
          <w:rFonts w:cs="Arial"/>
          <w:sz w:val="22"/>
          <w:szCs w:val="22"/>
        </w:rPr>
        <w:t xml:space="preserve">. </w:t>
      </w:r>
    </w:p>
    <w:p w:rsidRPr="001C6CE0" w:rsidR="00E85A10" w:rsidP="1D0AD906" w:rsidRDefault="1C1A1D6D" w14:paraId="0DF4C54D" w14:textId="657430CF">
      <w:pPr>
        <w:pStyle w:val="ListParagraph"/>
        <w:rPr>
          <w:rFonts w:cs="Arial"/>
          <w:color w:val="000000" w:themeColor="text1"/>
          <w:sz w:val="22"/>
          <w:szCs w:val="22"/>
        </w:rPr>
      </w:pPr>
      <w:r w:rsidRPr="001C6CE0">
        <w:rPr>
          <w:rFonts w:cs="Arial"/>
          <w:sz w:val="22"/>
          <w:szCs w:val="22"/>
        </w:rPr>
        <w:t xml:space="preserve">A full review of the Action Plan and progress </w:t>
      </w:r>
      <w:r w:rsidRPr="001C6CE0" w:rsidR="00011BB9">
        <w:rPr>
          <w:rFonts w:cs="Arial"/>
          <w:sz w:val="22"/>
          <w:szCs w:val="22"/>
        </w:rPr>
        <w:t>is completed</w:t>
      </w:r>
      <w:r w:rsidRPr="001C6CE0">
        <w:rPr>
          <w:rFonts w:cs="Arial"/>
          <w:sz w:val="22"/>
          <w:szCs w:val="22"/>
        </w:rPr>
        <w:t xml:space="preserve"> on an annual basis</w:t>
      </w:r>
      <w:r w:rsidRPr="001C6CE0" w:rsidR="166F5F67">
        <w:rPr>
          <w:rFonts w:cs="Arial"/>
          <w:sz w:val="22"/>
          <w:szCs w:val="22"/>
        </w:rPr>
        <w:t xml:space="preserve"> and </w:t>
      </w:r>
      <w:r w:rsidRPr="001C6CE0" w:rsidR="00E22736">
        <w:rPr>
          <w:rFonts w:cs="Arial"/>
          <w:sz w:val="22"/>
          <w:szCs w:val="22"/>
        </w:rPr>
        <w:t>the recommendations</w:t>
      </w:r>
      <w:r w:rsidRPr="001C6CE0">
        <w:rPr>
          <w:rFonts w:cs="Arial"/>
          <w:sz w:val="22"/>
          <w:szCs w:val="22"/>
        </w:rPr>
        <w:t xml:space="preserve"> for revisions to the action plan</w:t>
      </w:r>
      <w:r w:rsidRPr="001C6CE0" w:rsidR="6C705C6E">
        <w:rPr>
          <w:rFonts w:cs="Arial"/>
          <w:sz w:val="22"/>
          <w:szCs w:val="22"/>
        </w:rPr>
        <w:t xml:space="preserve"> are </w:t>
      </w:r>
      <w:r w:rsidRPr="001C6CE0">
        <w:rPr>
          <w:rFonts w:cs="Arial"/>
          <w:sz w:val="22"/>
          <w:szCs w:val="22"/>
        </w:rPr>
        <w:t xml:space="preserve">presented annually to Cabinet for approval.  </w:t>
      </w:r>
    </w:p>
    <w:p w:rsidRPr="001C6CE0" w:rsidR="00E85A10" w:rsidP="009F53AA" w:rsidRDefault="6145C3E3" w14:paraId="54610DAD" w14:textId="2B1EF2A1">
      <w:pPr>
        <w:rPr>
          <w:rFonts w:cs="Arial"/>
          <w:b/>
          <w:bCs/>
          <w:sz w:val="22"/>
          <w:szCs w:val="22"/>
        </w:rPr>
      </w:pPr>
      <w:r w:rsidRPr="001C6CE0">
        <w:rPr>
          <w:rFonts w:cs="Arial"/>
          <w:b/>
          <w:bCs/>
          <w:sz w:val="22"/>
          <w:szCs w:val="22"/>
        </w:rPr>
        <w:t xml:space="preserve">Next Steps </w:t>
      </w:r>
    </w:p>
    <w:p w:rsidRPr="001C6CE0" w:rsidR="00E85A10" w:rsidP="1D0AD906" w:rsidRDefault="6145C3E3" w14:paraId="19B57029" w14:textId="05C810BD">
      <w:pPr>
        <w:pStyle w:val="ListParagraph"/>
        <w:rPr>
          <w:rFonts w:cs="Arial"/>
          <w:color w:val="000000" w:themeColor="text1"/>
          <w:sz w:val="22"/>
          <w:szCs w:val="22"/>
        </w:rPr>
      </w:pPr>
      <w:r w:rsidRPr="001C6CE0">
        <w:rPr>
          <w:rFonts w:cs="Arial"/>
          <w:sz w:val="22"/>
          <w:szCs w:val="22"/>
        </w:rPr>
        <w:t xml:space="preserve">Subject to approval by Cabinet, the </w:t>
      </w:r>
      <w:r w:rsidRPr="001C6CE0" w:rsidR="453A445F">
        <w:rPr>
          <w:rFonts w:cs="Arial"/>
          <w:sz w:val="22"/>
          <w:szCs w:val="22"/>
        </w:rPr>
        <w:t xml:space="preserve">year 3 </w:t>
      </w:r>
      <w:r w:rsidRPr="001C6CE0">
        <w:rPr>
          <w:rFonts w:cs="Arial"/>
          <w:sz w:val="22"/>
          <w:szCs w:val="22"/>
        </w:rPr>
        <w:t>Action Plan</w:t>
      </w:r>
      <w:r w:rsidRPr="001C6CE0" w:rsidR="00996709">
        <w:rPr>
          <w:rFonts w:cs="Arial"/>
          <w:sz w:val="22"/>
          <w:szCs w:val="22"/>
        </w:rPr>
        <w:t xml:space="preserve"> 25-26</w:t>
      </w:r>
      <w:r w:rsidRPr="001C6CE0">
        <w:rPr>
          <w:rFonts w:cs="Arial"/>
          <w:sz w:val="22"/>
          <w:szCs w:val="22"/>
        </w:rPr>
        <w:t xml:space="preserve"> will be implemented in July</w:t>
      </w:r>
      <w:r w:rsidRPr="001C6CE0" w:rsidR="00DE02E0">
        <w:rPr>
          <w:rFonts w:cs="Arial"/>
          <w:sz w:val="22"/>
          <w:szCs w:val="22"/>
        </w:rPr>
        <w:t xml:space="preserve"> 2025</w:t>
      </w:r>
      <w:r w:rsidRPr="001C6CE0">
        <w:rPr>
          <w:rFonts w:cs="Arial"/>
          <w:sz w:val="22"/>
          <w:szCs w:val="22"/>
        </w:rPr>
        <w:t>. Work on the monitoring framework for the action plan will begin immediately, with the governance and reporting structure resuming.</w:t>
      </w:r>
    </w:p>
    <w:p w:rsidRPr="001C6CE0" w:rsidR="00E85A10" w:rsidP="1D0AD906" w:rsidRDefault="6145C3E3" w14:paraId="70907420" w14:textId="47442A18">
      <w:pPr>
        <w:rPr>
          <w:rFonts w:cs="Arial"/>
          <w:b/>
          <w:bCs/>
          <w:color w:val="000000" w:themeColor="text1"/>
          <w:sz w:val="22"/>
          <w:szCs w:val="22"/>
        </w:rPr>
      </w:pPr>
      <w:r w:rsidRPr="001C6CE0">
        <w:rPr>
          <w:rFonts w:cs="Arial"/>
          <w:b/>
          <w:bCs/>
          <w:sz w:val="22"/>
          <w:szCs w:val="22"/>
        </w:rPr>
        <w:t xml:space="preserve">Environmental Implications </w:t>
      </w:r>
    </w:p>
    <w:p w:rsidRPr="001C6CE0" w:rsidR="007E783F" w:rsidP="007E783F" w:rsidRDefault="6145C3E3" w14:paraId="747CE315" w14:textId="3AB685E9">
      <w:pPr>
        <w:pStyle w:val="ListParagraph"/>
        <w:rPr>
          <w:rFonts w:cs="Arial"/>
          <w:color w:val="000000" w:themeColor="text1"/>
          <w:sz w:val="22"/>
          <w:szCs w:val="22"/>
        </w:rPr>
      </w:pPr>
      <w:r w:rsidRPr="001C6CE0">
        <w:rPr>
          <w:rFonts w:cs="Arial"/>
          <w:sz w:val="22"/>
          <w:szCs w:val="22"/>
        </w:rPr>
        <w:t xml:space="preserve">There are considerable environmental implications resulting from the actions contained within the </w:t>
      </w:r>
      <w:r w:rsidR="00521EB6">
        <w:rPr>
          <w:rFonts w:cs="Arial"/>
          <w:sz w:val="22"/>
          <w:szCs w:val="22"/>
        </w:rPr>
        <w:t>Strategy</w:t>
      </w:r>
      <w:r w:rsidRPr="001C6CE0">
        <w:rPr>
          <w:rFonts w:cs="Arial"/>
          <w:sz w:val="22"/>
          <w:szCs w:val="22"/>
        </w:rPr>
        <w:t xml:space="preserve">. The majority of actions contained within the </w:t>
      </w:r>
      <w:r w:rsidR="00521EB6">
        <w:rPr>
          <w:rFonts w:cs="Arial"/>
          <w:sz w:val="22"/>
          <w:szCs w:val="22"/>
        </w:rPr>
        <w:t>Strategy</w:t>
      </w:r>
      <w:r w:rsidRPr="001C6CE0">
        <w:rPr>
          <w:rFonts w:cs="Arial"/>
          <w:sz w:val="22"/>
          <w:szCs w:val="22"/>
        </w:rPr>
        <w:t xml:space="preserve"> will either benefit or have no impact on the environment. This is because measures include considerable investment in energy efficiency improvements in our Council housing stock, higher standards for new builds being developed through our investment, and work in the Private Rented Sector to bring up standards.</w:t>
      </w:r>
      <w:r w:rsidRPr="001C6CE0" w:rsidR="1C635047">
        <w:rPr>
          <w:rFonts w:cs="Arial"/>
          <w:sz w:val="22"/>
          <w:szCs w:val="22"/>
        </w:rPr>
        <w:t xml:space="preserve"> </w:t>
      </w:r>
    </w:p>
    <w:p w:rsidRPr="001C6CE0" w:rsidR="00E85A10" w:rsidP="508D3A5E" w:rsidRDefault="007E783F" w14:paraId="63D6844D" w14:textId="0EFC0216">
      <w:pPr>
        <w:pStyle w:val="ListParagraph"/>
        <w:rPr>
          <w:rFonts w:cs="Arial"/>
          <w:color w:val="000000" w:themeColor="text1"/>
          <w:sz w:val="22"/>
          <w:szCs w:val="22"/>
        </w:rPr>
      </w:pPr>
      <w:r w:rsidRPr="001C6CE0">
        <w:rPr>
          <w:rFonts w:cs="Arial"/>
          <w:sz w:val="22"/>
          <w:szCs w:val="22"/>
        </w:rPr>
        <w:t>A</w:t>
      </w:r>
      <w:r w:rsidRPr="001C6CE0" w:rsidR="6145C3E3">
        <w:rPr>
          <w:rFonts w:cs="Arial"/>
          <w:sz w:val="22"/>
          <w:szCs w:val="22"/>
        </w:rPr>
        <w:t>ny development brings benefits and costs to the environment</w:t>
      </w:r>
      <w:r w:rsidRPr="001C6CE0" w:rsidR="188E01B1">
        <w:rPr>
          <w:rFonts w:cs="Arial"/>
          <w:sz w:val="22"/>
          <w:szCs w:val="22"/>
        </w:rPr>
        <w:t xml:space="preserve"> and is noted that there are risks associated with the costs to delivery on the Council’s net zero ambition. Overall, </w:t>
      </w:r>
      <w:r w:rsidRPr="001C6CE0" w:rsidR="6145C3E3">
        <w:rPr>
          <w:rFonts w:cs="Arial"/>
          <w:sz w:val="22"/>
          <w:szCs w:val="22"/>
        </w:rPr>
        <w:t xml:space="preserve">the Council is clear in its Council </w:t>
      </w:r>
      <w:r w:rsidR="00521EB6">
        <w:rPr>
          <w:rFonts w:cs="Arial"/>
          <w:sz w:val="22"/>
          <w:szCs w:val="22"/>
        </w:rPr>
        <w:t>Strategy</w:t>
      </w:r>
      <w:r w:rsidRPr="001C6CE0" w:rsidR="6145C3E3">
        <w:rPr>
          <w:rFonts w:cs="Arial"/>
          <w:sz w:val="22"/>
          <w:szCs w:val="22"/>
        </w:rPr>
        <w:t xml:space="preserve"> that the delivery of more affordable housing is a priority to meet housing need, and therefore by developing to higher environment and energy efficiency standards this </w:t>
      </w:r>
      <w:r w:rsidR="00521EB6">
        <w:rPr>
          <w:rFonts w:cs="Arial"/>
          <w:sz w:val="22"/>
          <w:szCs w:val="22"/>
        </w:rPr>
        <w:t>Strategy</w:t>
      </w:r>
      <w:r w:rsidRPr="001C6CE0" w:rsidR="6145C3E3">
        <w:rPr>
          <w:rFonts w:cs="Arial"/>
          <w:sz w:val="22"/>
          <w:szCs w:val="22"/>
        </w:rPr>
        <w:t xml:space="preserve"> is helping to lower environmental implications of future development. </w:t>
      </w:r>
    </w:p>
    <w:p w:rsidRPr="001C6CE0" w:rsidR="00E85A10" w:rsidP="508D3A5E" w:rsidRDefault="1C1A1D6D" w14:paraId="6F242547" w14:textId="11D25501">
      <w:pPr>
        <w:pStyle w:val="ListParagraph"/>
        <w:rPr>
          <w:rFonts w:cs="Arial"/>
          <w:color w:val="000000" w:themeColor="text1"/>
          <w:sz w:val="22"/>
          <w:szCs w:val="22"/>
        </w:rPr>
      </w:pPr>
      <w:r w:rsidRPr="6B45FE04" w:rsidR="1C1A1D6D">
        <w:rPr>
          <w:rFonts w:cs="Arial"/>
          <w:sz w:val="22"/>
          <w:szCs w:val="22"/>
        </w:rPr>
        <w:t>As significant schemes, projects and funding roll out in coming years that have significant impacts on the environment</w:t>
      </w:r>
      <w:r w:rsidRPr="6B45FE04" w:rsidR="04B3D241">
        <w:rPr>
          <w:rFonts w:cs="Arial"/>
          <w:sz w:val="22"/>
          <w:szCs w:val="22"/>
        </w:rPr>
        <w:t>,</w:t>
      </w:r>
      <w:r w:rsidRPr="6B45FE04" w:rsidR="1C1A1D6D">
        <w:rPr>
          <w:rFonts w:cs="Arial"/>
          <w:sz w:val="22"/>
          <w:szCs w:val="22"/>
        </w:rPr>
        <w:t xml:space="preserve"> those that have to go to Cabinet to be approved will have individual environment impact assessments in line with the Council</w:t>
      </w:r>
      <w:r w:rsidRPr="6B45FE04" w:rsidR="3DCDAE3D">
        <w:rPr>
          <w:rFonts w:cs="Arial"/>
          <w:sz w:val="22"/>
          <w:szCs w:val="22"/>
        </w:rPr>
        <w:t>’</w:t>
      </w:r>
      <w:r w:rsidRPr="6B45FE04" w:rsidR="1C1A1D6D">
        <w:rPr>
          <w:rFonts w:cs="Arial"/>
          <w:sz w:val="22"/>
          <w:szCs w:val="22"/>
        </w:rPr>
        <w:t>s Constitution</w:t>
      </w:r>
      <w:r w:rsidRPr="6B45FE04" w:rsidR="400D2910">
        <w:rPr>
          <w:rFonts w:cs="Arial"/>
          <w:sz w:val="22"/>
          <w:szCs w:val="22"/>
        </w:rPr>
        <w:t xml:space="preserve">. </w:t>
      </w:r>
      <w:r w:rsidRPr="6B45FE04" w:rsidR="1C1A1D6D">
        <w:rPr>
          <w:rFonts w:cs="Arial"/>
          <w:sz w:val="22"/>
          <w:szCs w:val="22"/>
        </w:rPr>
        <w:t xml:space="preserve">The proposal complies with the City Council’s policies and commitments relating to carbon </w:t>
      </w:r>
      <w:r w:rsidRPr="6B45FE04" w:rsidR="1C1A1D6D">
        <w:rPr>
          <w:rFonts w:cs="Arial"/>
          <w:sz w:val="22"/>
          <w:szCs w:val="22"/>
        </w:rPr>
        <w:t>and the environment and brings us closer to our commitment to becoming a zero carbon council by 20</w:t>
      </w:r>
      <w:r w:rsidRPr="6B45FE04" w:rsidR="03EBA1C3">
        <w:rPr>
          <w:rFonts w:cs="Arial"/>
          <w:sz w:val="22"/>
          <w:szCs w:val="22"/>
        </w:rPr>
        <w:t>30 and a zero carbon Oxford City by 2040</w:t>
      </w:r>
      <w:r w:rsidRPr="6B45FE04" w:rsidR="1C1A1D6D">
        <w:rPr>
          <w:rFonts w:cs="Arial"/>
          <w:sz w:val="22"/>
          <w:szCs w:val="22"/>
        </w:rPr>
        <w:t xml:space="preserve">. </w:t>
      </w:r>
    </w:p>
    <w:p w:rsidRPr="001C6CE0" w:rsidR="00E85A10" w:rsidP="006B50CE" w:rsidRDefault="6145C3E3" w14:paraId="60C9BD0E" w14:textId="39C4ED52">
      <w:pPr>
        <w:ind w:left="284"/>
        <w:rPr>
          <w:rFonts w:cs="Arial"/>
          <w:b/>
          <w:bCs/>
          <w:sz w:val="22"/>
          <w:szCs w:val="22"/>
        </w:rPr>
      </w:pPr>
      <w:r w:rsidRPr="001C6CE0">
        <w:rPr>
          <w:rFonts w:cs="Arial"/>
          <w:b/>
          <w:bCs/>
          <w:sz w:val="22"/>
          <w:szCs w:val="22"/>
        </w:rPr>
        <w:t xml:space="preserve">Financial implications  </w:t>
      </w:r>
    </w:p>
    <w:p w:rsidRPr="001C6CE0" w:rsidR="00C94D93" w:rsidP="1D0AD906" w:rsidRDefault="6145C3E3" w14:paraId="4C750CA3" w14:textId="0CEA984D">
      <w:pPr>
        <w:pStyle w:val="ListParagraph"/>
        <w:rPr>
          <w:rFonts w:cs="Arial"/>
          <w:color w:val="000000" w:themeColor="text1"/>
          <w:sz w:val="22"/>
          <w:szCs w:val="22"/>
        </w:rPr>
      </w:pPr>
      <w:r w:rsidRPr="001C6CE0">
        <w:rPr>
          <w:rFonts w:cs="Arial"/>
          <w:sz w:val="22"/>
          <w:szCs w:val="22"/>
        </w:rPr>
        <w:t xml:space="preserve">Throughout its development, the new </w:t>
      </w:r>
      <w:r w:rsidR="00521EB6">
        <w:rPr>
          <w:rFonts w:cs="Arial"/>
          <w:sz w:val="22"/>
          <w:szCs w:val="22"/>
        </w:rPr>
        <w:t>Strategy</w:t>
      </w:r>
      <w:r w:rsidRPr="001C6CE0">
        <w:rPr>
          <w:rFonts w:cs="Arial"/>
          <w:sz w:val="22"/>
          <w:szCs w:val="22"/>
        </w:rPr>
        <w:t xml:space="preserve"> is informed by the current financial context the Council finds itself in. The Council’s Medium Term Financial Plan (MTFP) has been </w:t>
      </w:r>
      <w:r w:rsidRPr="001C6CE0" w:rsidR="00B356B5">
        <w:rPr>
          <w:rFonts w:cs="Arial"/>
          <w:sz w:val="22"/>
          <w:szCs w:val="22"/>
        </w:rPr>
        <w:t>considered</w:t>
      </w:r>
      <w:r w:rsidRPr="001C6CE0">
        <w:rPr>
          <w:rFonts w:cs="Arial"/>
          <w:sz w:val="22"/>
          <w:szCs w:val="22"/>
        </w:rPr>
        <w:t xml:space="preserve"> when developing the </w:t>
      </w:r>
      <w:r w:rsidR="00521EB6">
        <w:rPr>
          <w:rFonts w:cs="Arial"/>
          <w:sz w:val="22"/>
          <w:szCs w:val="22"/>
        </w:rPr>
        <w:t>Strategy</w:t>
      </w:r>
      <w:r w:rsidRPr="001C6CE0">
        <w:rPr>
          <w:rFonts w:cs="Arial"/>
          <w:sz w:val="22"/>
          <w:szCs w:val="22"/>
        </w:rPr>
        <w:t xml:space="preserve">. </w:t>
      </w:r>
      <w:r w:rsidRPr="001C6CE0" w:rsidR="00213DD7">
        <w:rPr>
          <w:rFonts w:cs="Arial"/>
          <w:sz w:val="22"/>
          <w:szCs w:val="22"/>
        </w:rPr>
        <w:t>The current economic climate</w:t>
      </w:r>
      <w:r w:rsidRPr="001C6CE0" w:rsidR="15A42C6F">
        <w:rPr>
          <w:rFonts w:cs="Arial"/>
          <w:sz w:val="22"/>
          <w:szCs w:val="22"/>
        </w:rPr>
        <w:t xml:space="preserve"> including</w:t>
      </w:r>
      <w:r w:rsidRPr="001C6CE0" w:rsidR="00C94D93">
        <w:rPr>
          <w:rFonts w:cs="Arial"/>
          <w:sz w:val="22"/>
          <w:szCs w:val="22"/>
        </w:rPr>
        <w:t xml:space="preserve"> increased regulatory costs</w:t>
      </w:r>
      <w:r w:rsidRPr="001C6CE0">
        <w:rPr>
          <w:rFonts w:cs="Arial"/>
          <w:sz w:val="22"/>
          <w:szCs w:val="22"/>
        </w:rPr>
        <w:t xml:space="preserve"> will have major financial impacts on the Council’s finances, and this will also have an impact on the levels of funding that the Council will be able to allocate to deliver actions under the Housing, Homelessness and Rough Sleeping </w:t>
      </w:r>
      <w:r w:rsidR="00521EB6">
        <w:rPr>
          <w:rFonts w:cs="Arial"/>
          <w:sz w:val="22"/>
          <w:szCs w:val="22"/>
        </w:rPr>
        <w:t>Strategy</w:t>
      </w:r>
      <w:r w:rsidRPr="001C6CE0">
        <w:rPr>
          <w:rFonts w:cs="Arial"/>
          <w:sz w:val="22"/>
          <w:szCs w:val="22"/>
        </w:rPr>
        <w:t xml:space="preserve">. </w:t>
      </w:r>
    </w:p>
    <w:p w:rsidRPr="00C06E05" w:rsidR="00C06E05" w:rsidP="1D0AD906" w:rsidRDefault="6145C3E3" w14:paraId="5200205E" w14:textId="77777777">
      <w:pPr>
        <w:pStyle w:val="ListParagraph"/>
        <w:rPr>
          <w:rFonts w:cs="Arial"/>
          <w:color w:val="000000" w:themeColor="text1"/>
          <w:sz w:val="22"/>
          <w:szCs w:val="22"/>
        </w:rPr>
      </w:pPr>
      <w:r w:rsidRPr="001C6CE0">
        <w:rPr>
          <w:rFonts w:cs="Arial"/>
          <w:sz w:val="22"/>
          <w:szCs w:val="22"/>
        </w:rPr>
        <w:t>Particularly, the significant increase in homelessness presentations over the last year</w:t>
      </w:r>
      <w:r w:rsidRPr="001C6CE0" w:rsidR="00C94D93">
        <w:rPr>
          <w:rFonts w:cs="Arial"/>
          <w:sz w:val="22"/>
          <w:szCs w:val="22"/>
        </w:rPr>
        <w:t xml:space="preserve"> to 18 months which</w:t>
      </w:r>
      <w:r w:rsidRPr="001C6CE0">
        <w:rPr>
          <w:rFonts w:cs="Arial"/>
          <w:sz w:val="22"/>
          <w:szCs w:val="22"/>
        </w:rPr>
        <w:t xml:space="preserve"> has caused a sharp increase in demand for temporary accommodation, leading to the frequent use of expensive nightly charge accommodation</w:t>
      </w:r>
      <w:r w:rsidRPr="001C6CE0" w:rsidR="00213DD7">
        <w:rPr>
          <w:rFonts w:cs="Arial"/>
          <w:sz w:val="22"/>
          <w:szCs w:val="22"/>
        </w:rPr>
        <w:t xml:space="preserve"> and increased regulatory regime and compliance requirements</w:t>
      </w:r>
      <w:r w:rsidRPr="001C6CE0">
        <w:rPr>
          <w:rFonts w:cs="Arial"/>
          <w:sz w:val="22"/>
          <w:szCs w:val="22"/>
        </w:rPr>
        <w:t>. This will continue to be a significant financial risk to the Council over the coming years. Preventing and tackling all forms of homelessness is a priority for the Council and despite the financial pressures, we have been able to increase spending on homelessness over the last few years</w:t>
      </w:r>
      <w:r w:rsidRPr="001C6CE0" w:rsidR="4340D4F9">
        <w:rPr>
          <w:rFonts w:cs="Arial"/>
          <w:sz w:val="22"/>
          <w:szCs w:val="22"/>
        </w:rPr>
        <w:t xml:space="preserve">. This </w:t>
      </w:r>
      <w:r w:rsidRPr="001C6CE0" w:rsidR="00C06E05">
        <w:rPr>
          <w:rFonts w:cs="Arial"/>
          <w:sz w:val="22"/>
          <w:szCs w:val="22"/>
        </w:rPr>
        <w:t>is due</w:t>
      </w:r>
      <w:r w:rsidRPr="001C6CE0">
        <w:rPr>
          <w:rFonts w:cs="Arial"/>
          <w:sz w:val="22"/>
          <w:szCs w:val="22"/>
        </w:rPr>
        <w:t xml:space="preserve"> to our success in obtaining external grant funding.  </w:t>
      </w:r>
    </w:p>
    <w:p w:rsidRPr="001C6CE0" w:rsidR="00E85A10" w:rsidP="1BBBF520" w:rsidRDefault="6145C3E3" w14:paraId="27A78279" w14:textId="50EF7E69">
      <w:pPr>
        <w:pStyle w:val="ListParagraph"/>
        <w:rPr>
          <w:rFonts w:cs="Arial"/>
          <w:sz w:val="22"/>
          <w:szCs w:val="22"/>
        </w:rPr>
      </w:pPr>
      <w:r w:rsidRPr="1BBBF520">
        <w:rPr>
          <w:rFonts w:cs="Arial"/>
          <w:sz w:val="22"/>
          <w:szCs w:val="22"/>
        </w:rPr>
        <w:t xml:space="preserve">The delivery of the </w:t>
      </w:r>
      <w:r w:rsidRPr="1BBBF520" w:rsidR="00521EB6">
        <w:rPr>
          <w:rFonts w:cs="Arial"/>
          <w:sz w:val="22"/>
          <w:szCs w:val="22"/>
        </w:rPr>
        <w:t>Strategy</w:t>
      </w:r>
      <w:r w:rsidRPr="1BBBF520">
        <w:rPr>
          <w:rFonts w:cs="Arial"/>
          <w:sz w:val="22"/>
          <w:szCs w:val="22"/>
        </w:rPr>
        <w:t xml:space="preserve"> over the coming years </w:t>
      </w:r>
      <w:r w:rsidRPr="1BBBF520" w:rsidR="0DDA3691">
        <w:rPr>
          <w:rFonts w:cs="Arial"/>
          <w:sz w:val="22"/>
          <w:szCs w:val="22"/>
        </w:rPr>
        <w:t>is</w:t>
      </w:r>
      <w:r w:rsidRPr="1BBBF520">
        <w:rPr>
          <w:rFonts w:cs="Arial"/>
          <w:sz w:val="22"/>
          <w:szCs w:val="22"/>
        </w:rPr>
        <w:t xml:space="preserve"> contained within the Medium</w:t>
      </w:r>
      <w:r w:rsidRPr="1BBBF520" w:rsidR="4F9AEE6D">
        <w:rPr>
          <w:rFonts w:cs="Arial"/>
          <w:sz w:val="22"/>
          <w:szCs w:val="22"/>
        </w:rPr>
        <w:t>-</w:t>
      </w:r>
      <w:r w:rsidRPr="1BBBF520">
        <w:rPr>
          <w:rFonts w:cs="Arial"/>
          <w:sz w:val="22"/>
          <w:szCs w:val="22"/>
        </w:rPr>
        <w:t>Term Financial Plan, of which a net budget of £</w:t>
      </w:r>
      <w:r w:rsidRPr="1BBBF520" w:rsidR="00D8240F">
        <w:rPr>
          <w:rFonts w:cs="Arial"/>
          <w:sz w:val="22"/>
          <w:szCs w:val="22"/>
        </w:rPr>
        <w:t>7</w:t>
      </w:r>
      <w:r w:rsidRPr="1BBBF520" w:rsidR="009B292A">
        <w:rPr>
          <w:rFonts w:cs="Arial"/>
          <w:sz w:val="22"/>
          <w:szCs w:val="22"/>
        </w:rPr>
        <w:t>.</w:t>
      </w:r>
      <w:r w:rsidRPr="1BBBF520" w:rsidR="0E80940B">
        <w:rPr>
          <w:rFonts w:cs="Arial"/>
          <w:sz w:val="22"/>
          <w:szCs w:val="22"/>
        </w:rPr>
        <w:t>180</w:t>
      </w:r>
      <w:r w:rsidRPr="1BBBF520" w:rsidR="009B292A">
        <w:rPr>
          <w:rFonts w:cs="Arial"/>
          <w:sz w:val="22"/>
          <w:szCs w:val="22"/>
        </w:rPr>
        <w:t xml:space="preserve"> </w:t>
      </w:r>
      <w:r w:rsidRPr="1BBBF520">
        <w:rPr>
          <w:rFonts w:cs="Arial"/>
          <w:sz w:val="22"/>
          <w:szCs w:val="22"/>
        </w:rPr>
        <w:t xml:space="preserve">million has been allocated for Housing </w:t>
      </w:r>
      <w:r w:rsidRPr="1BBBF520" w:rsidR="002C765D">
        <w:rPr>
          <w:rFonts w:cs="Arial"/>
          <w:sz w:val="22"/>
          <w:szCs w:val="22"/>
        </w:rPr>
        <w:t>S</w:t>
      </w:r>
      <w:r w:rsidRPr="1BBBF520">
        <w:rPr>
          <w:rFonts w:cs="Arial"/>
          <w:sz w:val="22"/>
          <w:szCs w:val="22"/>
        </w:rPr>
        <w:t xml:space="preserve">ervices </w:t>
      </w:r>
      <w:r w:rsidRPr="1BBBF520" w:rsidR="254B8F04">
        <w:rPr>
          <w:rFonts w:cs="Arial"/>
          <w:sz w:val="22"/>
          <w:szCs w:val="22"/>
        </w:rPr>
        <w:t>within the general fund is detailed below:</w:t>
      </w:r>
    </w:p>
    <w:p w:rsidRPr="001C6CE0" w:rsidR="00000971" w:rsidP="7CA0B42F" w:rsidRDefault="00000971" w14:paraId="0901568C" w14:textId="357D4574">
      <w:pPr>
        <w:pStyle w:val="ListParagraph"/>
        <w:numPr>
          <w:ilvl w:val="0"/>
          <w:numId w:val="0"/>
        </w:numPr>
        <w:ind w:left="644"/>
        <w:rPr>
          <w:rFonts w:cs="Arial"/>
          <w:b/>
          <w:bCs/>
          <w:i/>
          <w:iCs/>
          <w:sz w:val="22"/>
          <w:szCs w:val="22"/>
        </w:rPr>
      </w:pPr>
      <w:r w:rsidRPr="001C6CE0">
        <w:rPr>
          <w:rFonts w:cs="Arial"/>
          <w:b/>
          <w:bCs/>
          <w:i/>
          <w:iCs/>
          <w:sz w:val="22"/>
          <w:szCs w:val="22"/>
        </w:rPr>
        <w:t>2025/26 Approved MTFP Budget:</w:t>
      </w:r>
    </w:p>
    <w:tbl>
      <w:tblPr>
        <w:tblW w:w="6617" w:type="dxa"/>
        <w:tblInd w:w="644" w:type="dxa"/>
        <w:tblLayout w:type="fixed"/>
        <w:tblLook w:val="06A0" w:firstRow="1" w:lastRow="0" w:firstColumn="1" w:lastColumn="0" w:noHBand="1" w:noVBand="1"/>
      </w:tblPr>
      <w:tblGrid>
        <w:gridCol w:w="4832"/>
        <w:gridCol w:w="1785"/>
      </w:tblGrid>
      <w:tr w:rsidRPr="001C6CE0" w:rsidR="7CA0B42F" w:rsidTr="7462DB18" w14:paraId="6105852D" w14:textId="77777777">
        <w:trPr>
          <w:trHeight w:val="300"/>
        </w:trPr>
        <w:tc>
          <w:tcPr>
            <w:tcW w:w="4832" w:type="dxa"/>
            <w:tcBorders>
              <w:top w:val="nil"/>
              <w:left w:val="nil"/>
              <w:bottom w:val="nil"/>
              <w:right w:val="nil"/>
            </w:tcBorders>
            <w:tcMar>
              <w:top w:w="15" w:type="dxa"/>
              <w:left w:w="15" w:type="dxa"/>
              <w:right w:w="15" w:type="dxa"/>
            </w:tcMar>
            <w:vAlign w:val="bottom"/>
          </w:tcPr>
          <w:p w:rsidRPr="001C6CE0" w:rsidR="7CA0B42F" w:rsidP="583A72E1" w:rsidRDefault="7CA0B42F" w14:paraId="29624102" w14:textId="60E52BEE">
            <w:pPr>
              <w:spacing w:after="0"/>
              <w:rPr>
                <w:rFonts w:eastAsia="Aptos Narrow" w:cs="Arial"/>
                <w:color w:val="000000" w:themeColor="text1"/>
                <w:sz w:val="22"/>
                <w:szCs w:val="22"/>
              </w:rPr>
            </w:pPr>
          </w:p>
        </w:tc>
        <w:tc>
          <w:tcPr>
            <w:tcW w:w="1785" w:type="dxa"/>
            <w:tcBorders>
              <w:top w:val="nil"/>
              <w:left w:val="nil"/>
              <w:bottom w:val="nil"/>
              <w:right w:val="nil"/>
            </w:tcBorders>
            <w:tcMar>
              <w:top w:w="15" w:type="dxa"/>
              <w:left w:w="15" w:type="dxa"/>
              <w:right w:w="15" w:type="dxa"/>
            </w:tcMar>
            <w:vAlign w:val="bottom"/>
          </w:tcPr>
          <w:p w:rsidRPr="001C6CE0" w:rsidR="7CA0B42F" w:rsidP="7CA0B42F" w:rsidRDefault="7CA0B42F" w14:paraId="38E1E1CB" w14:textId="650EEB28">
            <w:pPr>
              <w:spacing w:after="0"/>
              <w:rPr>
                <w:rFonts w:cs="Arial"/>
                <w:sz w:val="22"/>
                <w:szCs w:val="22"/>
              </w:rPr>
            </w:pPr>
            <w:r w:rsidRPr="001C6CE0">
              <w:rPr>
                <w:rFonts w:eastAsia="Aptos Narrow" w:cs="Arial"/>
                <w:color w:val="000000" w:themeColor="text1"/>
                <w:sz w:val="22"/>
                <w:szCs w:val="22"/>
              </w:rPr>
              <w:t>Latest Approved Budget</w:t>
            </w:r>
          </w:p>
        </w:tc>
      </w:tr>
      <w:tr w:rsidRPr="001C6CE0" w:rsidR="7CA0B42F" w:rsidTr="7462DB18" w14:paraId="598489E3" w14:textId="77777777">
        <w:trPr>
          <w:trHeight w:val="300"/>
        </w:trPr>
        <w:tc>
          <w:tcPr>
            <w:tcW w:w="4832" w:type="dxa"/>
            <w:tcBorders>
              <w:top w:val="nil"/>
              <w:left w:val="nil"/>
              <w:bottom w:val="nil"/>
              <w:right w:val="nil"/>
            </w:tcBorders>
            <w:tcMar>
              <w:top w:w="15" w:type="dxa"/>
              <w:left w:w="15" w:type="dxa"/>
              <w:right w:w="15" w:type="dxa"/>
            </w:tcMar>
            <w:vAlign w:val="bottom"/>
          </w:tcPr>
          <w:p w:rsidRPr="001C6CE0" w:rsidR="7CA0B42F" w:rsidP="7CA0B42F" w:rsidRDefault="00521EB6" w14:paraId="733BD0C8" w14:textId="0A8A172C">
            <w:pPr>
              <w:spacing w:after="0"/>
              <w:rPr>
                <w:rFonts w:cs="Arial"/>
                <w:sz w:val="22"/>
                <w:szCs w:val="22"/>
              </w:rPr>
            </w:pPr>
            <w:r>
              <w:rPr>
                <w:rFonts w:eastAsia="Aptos Narrow" w:cs="Arial"/>
                <w:color w:val="000000" w:themeColor="text1"/>
                <w:sz w:val="22"/>
                <w:szCs w:val="22"/>
              </w:rPr>
              <w:t>Strategy</w:t>
            </w:r>
            <w:r w:rsidRPr="001C6CE0" w:rsidR="7CA0B42F">
              <w:rPr>
                <w:rFonts w:eastAsia="Aptos Narrow" w:cs="Arial"/>
                <w:color w:val="000000" w:themeColor="text1"/>
                <w:sz w:val="22"/>
                <w:szCs w:val="22"/>
              </w:rPr>
              <w:t xml:space="preserve"> &amp; Service Development</w:t>
            </w:r>
          </w:p>
        </w:tc>
        <w:tc>
          <w:tcPr>
            <w:tcW w:w="1785" w:type="dxa"/>
            <w:tcBorders>
              <w:top w:val="nil"/>
              <w:left w:val="nil"/>
              <w:bottom w:val="nil"/>
              <w:right w:val="nil"/>
            </w:tcBorders>
            <w:tcMar>
              <w:top w:w="15" w:type="dxa"/>
              <w:left w:w="15" w:type="dxa"/>
              <w:right w:w="15" w:type="dxa"/>
            </w:tcMar>
            <w:vAlign w:val="bottom"/>
          </w:tcPr>
          <w:p w:rsidRPr="001C6CE0" w:rsidR="7CA0B42F" w:rsidP="7CA0B42F" w:rsidRDefault="7CA0B42F" w14:paraId="19C7AE0D" w14:textId="160B3A6F">
            <w:pPr>
              <w:spacing w:after="0"/>
              <w:jc w:val="right"/>
              <w:rPr>
                <w:rFonts w:eastAsia="Aptos Narrow" w:cs="Arial"/>
                <w:color w:val="000000" w:themeColor="text1"/>
                <w:sz w:val="22"/>
                <w:szCs w:val="22"/>
              </w:rPr>
            </w:pPr>
            <w:r w:rsidRPr="001C6CE0">
              <w:rPr>
                <w:rFonts w:eastAsia="Aptos Narrow" w:cs="Arial"/>
                <w:color w:val="000000" w:themeColor="text1"/>
                <w:sz w:val="22"/>
                <w:szCs w:val="22"/>
              </w:rPr>
              <w:t>£</w:t>
            </w:r>
            <w:r w:rsidRPr="001C6CE0" w:rsidR="788C3316">
              <w:rPr>
                <w:rFonts w:eastAsia="Aptos Narrow" w:cs="Arial"/>
                <w:color w:val="000000" w:themeColor="text1"/>
                <w:sz w:val="22"/>
                <w:szCs w:val="22"/>
              </w:rPr>
              <w:t>520,132</w:t>
            </w:r>
          </w:p>
        </w:tc>
      </w:tr>
      <w:tr w:rsidRPr="001C6CE0" w:rsidR="7CA0B42F" w:rsidTr="7462DB18" w14:paraId="01B9EE73" w14:textId="77777777">
        <w:trPr>
          <w:trHeight w:val="300"/>
        </w:trPr>
        <w:tc>
          <w:tcPr>
            <w:tcW w:w="4832" w:type="dxa"/>
            <w:tcBorders>
              <w:top w:val="nil"/>
              <w:left w:val="nil"/>
              <w:bottom w:val="nil"/>
              <w:right w:val="nil"/>
            </w:tcBorders>
            <w:tcMar>
              <w:top w:w="15" w:type="dxa"/>
              <w:left w:w="15" w:type="dxa"/>
              <w:right w:w="15" w:type="dxa"/>
            </w:tcMar>
            <w:vAlign w:val="bottom"/>
          </w:tcPr>
          <w:p w:rsidRPr="001C6CE0" w:rsidR="7CA0B42F" w:rsidP="7CA0B42F" w:rsidRDefault="7CA0B42F" w14:paraId="1B547063" w14:textId="35F97D43">
            <w:pPr>
              <w:spacing w:after="0"/>
              <w:rPr>
                <w:rFonts w:cs="Arial"/>
                <w:sz w:val="22"/>
                <w:szCs w:val="22"/>
              </w:rPr>
            </w:pPr>
            <w:r w:rsidRPr="001C6CE0">
              <w:rPr>
                <w:rFonts w:eastAsia="Aptos Narrow" w:cs="Arial"/>
                <w:color w:val="000000" w:themeColor="text1"/>
                <w:sz w:val="22"/>
                <w:szCs w:val="22"/>
              </w:rPr>
              <w:t>Garages (Landlord Services)</w:t>
            </w:r>
          </w:p>
        </w:tc>
        <w:tc>
          <w:tcPr>
            <w:tcW w:w="1785" w:type="dxa"/>
            <w:tcBorders>
              <w:top w:val="nil"/>
              <w:left w:val="nil"/>
              <w:bottom w:val="nil"/>
              <w:right w:val="nil"/>
            </w:tcBorders>
            <w:tcMar>
              <w:top w:w="15" w:type="dxa"/>
              <w:left w:w="15" w:type="dxa"/>
              <w:right w:w="15" w:type="dxa"/>
            </w:tcMar>
            <w:vAlign w:val="bottom"/>
          </w:tcPr>
          <w:p w:rsidRPr="001C6CE0" w:rsidR="7CA0B42F" w:rsidP="7CA0B42F" w:rsidRDefault="7CA0B42F" w14:paraId="5F87EEAF" w14:textId="14D80065">
            <w:pPr>
              <w:spacing w:after="0"/>
              <w:jc w:val="right"/>
              <w:rPr>
                <w:rFonts w:eastAsia="Aptos Narrow" w:cs="Arial"/>
                <w:color w:val="000000" w:themeColor="text1"/>
                <w:sz w:val="22"/>
                <w:szCs w:val="22"/>
              </w:rPr>
            </w:pPr>
            <w:r w:rsidRPr="001C6CE0">
              <w:rPr>
                <w:rFonts w:eastAsia="Aptos Narrow" w:cs="Arial"/>
                <w:color w:val="000000" w:themeColor="text1"/>
                <w:sz w:val="22"/>
                <w:szCs w:val="22"/>
              </w:rPr>
              <w:t>£</w:t>
            </w:r>
            <w:r w:rsidRPr="001C6CE0" w:rsidR="39F59AAA">
              <w:rPr>
                <w:rFonts w:eastAsia="Aptos Narrow" w:cs="Arial"/>
                <w:color w:val="000000" w:themeColor="text1"/>
                <w:sz w:val="22"/>
                <w:szCs w:val="22"/>
              </w:rPr>
              <w:t>91,143</w:t>
            </w:r>
          </w:p>
        </w:tc>
      </w:tr>
      <w:tr w:rsidRPr="001C6CE0" w:rsidR="7CA0B42F" w:rsidTr="7462DB18" w14:paraId="335AF4D7" w14:textId="77777777">
        <w:trPr>
          <w:trHeight w:val="300"/>
        </w:trPr>
        <w:tc>
          <w:tcPr>
            <w:tcW w:w="4832" w:type="dxa"/>
            <w:tcBorders>
              <w:top w:val="nil"/>
              <w:left w:val="nil"/>
              <w:bottom w:val="nil"/>
              <w:right w:val="nil"/>
            </w:tcBorders>
            <w:tcMar>
              <w:top w:w="15" w:type="dxa"/>
              <w:left w:w="15" w:type="dxa"/>
              <w:right w:w="15" w:type="dxa"/>
            </w:tcMar>
            <w:vAlign w:val="bottom"/>
          </w:tcPr>
          <w:p w:rsidRPr="001C6CE0" w:rsidR="7CA0B42F" w:rsidP="7CA0B42F" w:rsidRDefault="7CA0B42F" w14:paraId="11270AC3" w14:textId="4101F76F">
            <w:pPr>
              <w:spacing w:after="0"/>
              <w:rPr>
                <w:rFonts w:cs="Arial"/>
                <w:sz w:val="22"/>
                <w:szCs w:val="22"/>
              </w:rPr>
            </w:pPr>
            <w:r w:rsidRPr="001C6CE0">
              <w:rPr>
                <w:rFonts w:eastAsia="Aptos Narrow" w:cs="Arial"/>
                <w:color w:val="000000" w:themeColor="text1"/>
                <w:sz w:val="22"/>
                <w:szCs w:val="22"/>
              </w:rPr>
              <w:t>Homelessness Prevention</w:t>
            </w:r>
          </w:p>
        </w:tc>
        <w:tc>
          <w:tcPr>
            <w:tcW w:w="1785" w:type="dxa"/>
            <w:tcBorders>
              <w:top w:val="nil"/>
              <w:left w:val="nil"/>
              <w:bottom w:val="nil"/>
              <w:right w:val="nil"/>
            </w:tcBorders>
            <w:tcMar>
              <w:top w:w="15" w:type="dxa"/>
              <w:left w:w="15" w:type="dxa"/>
              <w:right w:w="15" w:type="dxa"/>
            </w:tcMar>
            <w:vAlign w:val="bottom"/>
          </w:tcPr>
          <w:p w:rsidRPr="001C6CE0" w:rsidR="7CA0B42F" w:rsidP="7CA0B42F" w:rsidRDefault="7CA0B42F" w14:paraId="3554F94F" w14:textId="72422BBE">
            <w:pPr>
              <w:spacing w:after="0"/>
              <w:jc w:val="right"/>
              <w:rPr>
                <w:rFonts w:eastAsia="Aptos Narrow" w:cs="Arial"/>
                <w:color w:val="000000" w:themeColor="text1"/>
                <w:sz w:val="22"/>
                <w:szCs w:val="22"/>
              </w:rPr>
            </w:pPr>
            <w:r w:rsidRPr="001C6CE0">
              <w:rPr>
                <w:rFonts w:eastAsia="Aptos Narrow" w:cs="Arial"/>
                <w:color w:val="000000" w:themeColor="text1"/>
                <w:sz w:val="22"/>
                <w:szCs w:val="22"/>
              </w:rPr>
              <w:t>£</w:t>
            </w:r>
            <w:r w:rsidRPr="001C6CE0" w:rsidR="5907F0BB">
              <w:rPr>
                <w:rFonts w:eastAsia="Aptos Narrow" w:cs="Arial"/>
                <w:color w:val="000000" w:themeColor="text1"/>
                <w:sz w:val="22"/>
                <w:szCs w:val="22"/>
              </w:rPr>
              <w:t>598,330</w:t>
            </w:r>
          </w:p>
        </w:tc>
      </w:tr>
      <w:tr w:rsidRPr="001C6CE0" w:rsidR="7CA0B42F" w:rsidTr="7462DB18" w14:paraId="77B9AA8A" w14:textId="77777777">
        <w:trPr>
          <w:trHeight w:val="300"/>
        </w:trPr>
        <w:tc>
          <w:tcPr>
            <w:tcW w:w="4832" w:type="dxa"/>
            <w:tcBorders>
              <w:top w:val="nil"/>
              <w:left w:val="nil"/>
              <w:bottom w:val="nil"/>
              <w:right w:val="nil"/>
            </w:tcBorders>
            <w:tcMar>
              <w:top w:w="15" w:type="dxa"/>
              <w:left w:w="15" w:type="dxa"/>
              <w:right w:w="15" w:type="dxa"/>
            </w:tcMar>
            <w:vAlign w:val="bottom"/>
          </w:tcPr>
          <w:p w:rsidRPr="001C6CE0" w:rsidR="7CA0B42F" w:rsidP="7CA0B42F" w:rsidRDefault="7CA0B42F" w14:paraId="69570E3A" w14:textId="7E99F784">
            <w:pPr>
              <w:spacing w:after="0"/>
              <w:rPr>
                <w:rFonts w:cs="Arial"/>
                <w:sz w:val="22"/>
                <w:szCs w:val="22"/>
              </w:rPr>
            </w:pPr>
            <w:r w:rsidRPr="001C6CE0">
              <w:rPr>
                <w:rFonts w:eastAsia="Aptos Narrow" w:cs="Arial"/>
                <w:color w:val="000000" w:themeColor="text1"/>
                <w:sz w:val="22"/>
                <w:szCs w:val="22"/>
              </w:rPr>
              <w:t>Rapid Re-Housing</w:t>
            </w:r>
          </w:p>
        </w:tc>
        <w:tc>
          <w:tcPr>
            <w:tcW w:w="1785" w:type="dxa"/>
            <w:tcBorders>
              <w:top w:val="nil"/>
              <w:left w:val="nil"/>
              <w:bottom w:val="nil"/>
              <w:right w:val="nil"/>
            </w:tcBorders>
            <w:tcMar>
              <w:top w:w="15" w:type="dxa"/>
              <w:left w:w="15" w:type="dxa"/>
              <w:right w:w="15" w:type="dxa"/>
            </w:tcMar>
            <w:vAlign w:val="bottom"/>
          </w:tcPr>
          <w:p w:rsidRPr="001C6CE0" w:rsidR="7CA0B42F" w:rsidP="7CA0B42F" w:rsidRDefault="7CA0B42F" w14:paraId="5295894C" w14:textId="61981DAE">
            <w:pPr>
              <w:spacing w:after="0"/>
              <w:jc w:val="right"/>
              <w:rPr>
                <w:rFonts w:eastAsia="Aptos Narrow" w:cs="Arial"/>
                <w:color w:val="000000" w:themeColor="text1"/>
                <w:sz w:val="22"/>
                <w:szCs w:val="22"/>
              </w:rPr>
            </w:pPr>
            <w:r w:rsidRPr="001C6CE0">
              <w:rPr>
                <w:rFonts w:eastAsia="Aptos Narrow" w:cs="Arial"/>
                <w:color w:val="000000" w:themeColor="text1"/>
                <w:sz w:val="22"/>
                <w:szCs w:val="22"/>
              </w:rPr>
              <w:t>£4,2</w:t>
            </w:r>
            <w:r w:rsidRPr="001C6CE0" w:rsidR="58064C39">
              <w:rPr>
                <w:rFonts w:eastAsia="Aptos Narrow" w:cs="Arial"/>
                <w:color w:val="000000" w:themeColor="text1"/>
                <w:sz w:val="22"/>
                <w:szCs w:val="22"/>
              </w:rPr>
              <w:t>08,712</w:t>
            </w:r>
          </w:p>
        </w:tc>
      </w:tr>
      <w:tr w:rsidRPr="001C6CE0" w:rsidR="7CA0B42F" w:rsidTr="7462DB18" w14:paraId="74E13360" w14:textId="77777777">
        <w:trPr>
          <w:trHeight w:val="300"/>
        </w:trPr>
        <w:tc>
          <w:tcPr>
            <w:tcW w:w="4832" w:type="dxa"/>
            <w:tcBorders>
              <w:top w:val="nil"/>
              <w:left w:val="nil"/>
              <w:bottom w:val="nil"/>
              <w:right w:val="nil"/>
            </w:tcBorders>
            <w:tcMar>
              <w:top w:w="15" w:type="dxa"/>
              <w:left w:w="15" w:type="dxa"/>
              <w:right w:w="15" w:type="dxa"/>
            </w:tcMar>
            <w:vAlign w:val="bottom"/>
          </w:tcPr>
          <w:p w:rsidRPr="001C6CE0" w:rsidR="7CA0B42F" w:rsidP="7CA0B42F" w:rsidRDefault="7CA0B42F" w14:paraId="7F3FC3AA" w14:textId="21411DB0">
            <w:pPr>
              <w:spacing w:after="0"/>
              <w:rPr>
                <w:rFonts w:cs="Arial"/>
                <w:sz w:val="22"/>
                <w:szCs w:val="22"/>
              </w:rPr>
            </w:pPr>
            <w:r w:rsidRPr="001C6CE0">
              <w:rPr>
                <w:rFonts w:eastAsia="Aptos Narrow" w:cs="Arial"/>
                <w:color w:val="000000" w:themeColor="text1"/>
                <w:sz w:val="22"/>
                <w:szCs w:val="22"/>
              </w:rPr>
              <w:t>Rough Sleeping &amp; Single Homelessness</w:t>
            </w:r>
          </w:p>
        </w:tc>
        <w:tc>
          <w:tcPr>
            <w:tcW w:w="1785" w:type="dxa"/>
            <w:tcBorders>
              <w:top w:val="nil"/>
              <w:left w:val="nil"/>
              <w:bottom w:val="nil"/>
              <w:right w:val="nil"/>
            </w:tcBorders>
            <w:tcMar>
              <w:top w:w="15" w:type="dxa"/>
              <w:left w:w="15" w:type="dxa"/>
              <w:right w:w="15" w:type="dxa"/>
            </w:tcMar>
            <w:vAlign w:val="bottom"/>
          </w:tcPr>
          <w:p w:rsidRPr="001C6CE0" w:rsidR="7CA0B42F" w:rsidP="7CA0B42F" w:rsidRDefault="7CA0B42F" w14:paraId="0DB2AC03" w14:textId="4AA5DCF2">
            <w:pPr>
              <w:spacing w:after="0"/>
              <w:jc w:val="right"/>
              <w:rPr>
                <w:rFonts w:eastAsia="Aptos Narrow" w:cs="Arial"/>
                <w:color w:val="000000" w:themeColor="text1"/>
                <w:sz w:val="22"/>
                <w:szCs w:val="22"/>
              </w:rPr>
            </w:pPr>
            <w:r w:rsidRPr="001C6CE0">
              <w:rPr>
                <w:rFonts w:eastAsia="Aptos Narrow" w:cs="Arial"/>
                <w:color w:val="000000" w:themeColor="text1"/>
                <w:sz w:val="22"/>
                <w:szCs w:val="22"/>
              </w:rPr>
              <w:t>£1,5</w:t>
            </w:r>
            <w:r w:rsidRPr="001C6CE0" w:rsidR="2962F41E">
              <w:rPr>
                <w:rFonts w:eastAsia="Aptos Narrow" w:cs="Arial"/>
                <w:color w:val="000000" w:themeColor="text1"/>
                <w:sz w:val="22"/>
                <w:szCs w:val="22"/>
              </w:rPr>
              <w:t>94,685</w:t>
            </w:r>
          </w:p>
        </w:tc>
      </w:tr>
      <w:tr w:rsidRPr="001C6CE0" w:rsidR="7CA0B42F" w:rsidTr="7462DB18" w14:paraId="61B68EC6" w14:textId="77777777">
        <w:trPr>
          <w:trHeight w:val="300"/>
        </w:trPr>
        <w:tc>
          <w:tcPr>
            <w:tcW w:w="4832" w:type="dxa"/>
            <w:tcBorders>
              <w:top w:val="nil"/>
              <w:left w:val="nil"/>
              <w:bottom w:val="nil"/>
              <w:right w:val="nil"/>
            </w:tcBorders>
            <w:tcMar>
              <w:top w:w="15" w:type="dxa"/>
              <w:left w:w="15" w:type="dxa"/>
              <w:right w:w="15" w:type="dxa"/>
            </w:tcMar>
            <w:vAlign w:val="bottom"/>
          </w:tcPr>
          <w:p w:rsidRPr="007D360E" w:rsidR="7CA0B42F" w:rsidP="7CA0B42F" w:rsidRDefault="50DBF29E" w14:paraId="60EDDFD8" w14:textId="2FD3266D">
            <w:pPr>
              <w:spacing w:after="0"/>
              <w:rPr>
                <w:rFonts w:eastAsia="Aptos Narrow" w:cs="Arial"/>
                <w:color w:val="000000" w:themeColor="text1"/>
                <w:sz w:val="22"/>
                <w:szCs w:val="22"/>
              </w:rPr>
            </w:pPr>
            <w:r w:rsidRPr="1BBBF520">
              <w:rPr>
                <w:rFonts w:eastAsia="Aptos Narrow" w:cs="Arial"/>
                <w:color w:val="000000" w:themeColor="text1"/>
                <w:sz w:val="22"/>
                <w:szCs w:val="22"/>
              </w:rPr>
              <w:t>Other</w:t>
            </w:r>
            <w:r w:rsidRPr="1BBBF520" w:rsidR="65E02E35">
              <w:rPr>
                <w:rFonts w:eastAsia="Aptos Narrow" w:cs="Arial"/>
                <w:color w:val="000000" w:themeColor="text1"/>
                <w:sz w:val="22"/>
                <w:szCs w:val="22"/>
              </w:rPr>
              <w:t xml:space="preserve"> homelessness costs</w:t>
            </w:r>
          </w:p>
        </w:tc>
        <w:tc>
          <w:tcPr>
            <w:tcW w:w="1785" w:type="dxa"/>
            <w:tcBorders>
              <w:top w:val="nil"/>
              <w:left w:val="nil"/>
              <w:bottom w:val="nil"/>
              <w:right w:val="nil"/>
            </w:tcBorders>
            <w:tcMar>
              <w:top w:w="15" w:type="dxa"/>
              <w:left w:w="15" w:type="dxa"/>
              <w:right w:w="15" w:type="dxa"/>
            </w:tcMar>
            <w:vAlign w:val="bottom"/>
          </w:tcPr>
          <w:p w:rsidRPr="001C6CE0" w:rsidR="7CA0B42F" w:rsidP="7CA0B42F" w:rsidRDefault="2DED53C1" w14:paraId="59E1D48B" w14:textId="1CA7A4E7">
            <w:pPr>
              <w:spacing w:after="0"/>
              <w:jc w:val="right"/>
              <w:rPr>
                <w:rFonts w:eastAsia="Aptos Narrow" w:cs="Arial"/>
                <w:color w:val="000000" w:themeColor="text1"/>
                <w:sz w:val="22"/>
                <w:szCs w:val="22"/>
              </w:rPr>
            </w:pPr>
            <w:r w:rsidRPr="1BBBF520">
              <w:rPr>
                <w:rFonts w:eastAsia="Aptos Narrow" w:cs="Arial"/>
                <w:color w:val="000000" w:themeColor="text1"/>
                <w:sz w:val="22"/>
                <w:szCs w:val="22"/>
              </w:rPr>
              <w:t>£1</w:t>
            </w:r>
            <w:r w:rsidRPr="1BBBF520" w:rsidR="3D4C9D68">
              <w:rPr>
                <w:rFonts w:eastAsia="Aptos Narrow" w:cs="Arial"/>
                <w:color w:val="000000" w:themeColor="text1"/>
                <w:sz w:val="22"/>
                <w:szCs w:val="22"/>
              </w:rPr>
              <w:t>67,735</w:t>
            </w:r>
          </w:p>
        </w:tc>
      </w:tr>
      <w:tr w:rsidRPr="001C6CE0" w:rsidR="7CA0B42F" w:rsidTr="7462DB18" w14:paraId="58F5FA9B" w14:textId="77777777">
        <w:trPr>
          <w:trHeight w:val="300"/>
        </w:trPr>
        <w:tc>
          <w:tcPr>
            <w:tcW w:w="4832" w:type="dxa"/>
            <w:tcBorders>
              <w:top w:val="nil"/>
              <w:left w:val="nil"/>
              <w:bottom w:val="nil"/>
              <w:right w:val="nil"/>
            </w:tcBorders>
            <w:tcMar>
              <w:top w:w="15" w:type="dxa"/>
              <w:left w:w="15" w:type="dxa"/>
              <w:right w:w="15" w:type="dxa"/>
            </w:tcMar>
            <w:vAlign w:val="bottom"/>
          </w:tcPr>
          <w:p w:rsidRPr="001C6CE0" w:rsidR="7CA0B42F" w:rsidRDefault="7CA0B42F" w14:paraId="0FCD72AD" w14:textId="6D77666D">
            <w:pPr>
              <w:rPr>
                <w:rFonts w:cs="Arial"/>
                <w:sz w:val="22"/>
                <w:szCs w:val="22"/>
              </w:rPr>
            </w:pPr>
          </w:p>
        </w:tc>
        <w:tc>
          <w:tcPr>
            <w:tcW w:w="1785" w:type="dxa"/>
            <w:tcBorders>
              <w:top w:val="nil"/>
              <w:left w:val="nil"/>
              <w:bottom w:val="nil"/>
              <w:right w:val="nil"/>
            </w:tcBorders>
            <w:tcMar>
              <w:top w:w="15" w:type="dxa"/>
              <w:left w:w="15" w:type="dxa"/>
              <w:right w:w="15" w:type="dxa"/>
            </w:tcMar>
            <w:vAlign w:val="bottom"/>
          </w:tcPr>
          <w:p w:rsidRPr="001C6CE0" w:rsidR="7CA0B42F" w:rsidP="7CA0B42F" w:rsidRDefault="7CA0B42F" w14:paraId="10988111" w14:textId="3A0FD85B">
            <w:pPr>
              <w:spacing w:after="0"/>
              <w:jc w:val="right"/>
              <w:rPr>
                <w:rFonts w:cs="Arial"/>
                <w:sz w:val="22"/>
                <w:szCs w:val="22"/>
              </w:rPr>
            </w:pPr>
            <w:r w:rsidRPr="001C6CE0">
              <w:rPr>
                <w:rFonts w:eastAsia="Aptos Narrow" w:cs="Arial"/>
                <w:color w:val="000000" w:themeColor="text1"/>
                <w:sz w:val="22"/>
                <w:szCs w:val="22"/>
              </w:rPr>
              <w:t>£</w:t>
            </w:r>
            <w:r w:rsidRPr="001C6CE0" w:rsidR="771B3B45">
              <w:rPr>
                <w:rFonts w:eastAsia="Aptos Narrow" w:cs="Arial"/>
                <w:color w:val="000000" w:themeColor="text1"/>
                <w:sz w:val="22"/>
                <w:szCs w:val="22"/>
              </w:rPr>
              <w:t>7,180,737</w:t>
            </w:r>
          </w:p>
        </w:tc>
      </w:tr>
    </w:tbl>
    <w:p w:rsidRPr="001C6CE0" w:rsidR="7CA0B42F" w:rsidP="7CA0B42F" w:rsidRDefault="7CA0B42F" w14:paraId="597EA7C7" w14:textId="54F3A4E2">
      <w:pPr>
        <w:pStyle w:val="ListParagraph"/>
        <w:numPr>
          <w:ilvl w:val="0"/>
          <w:numId w:val="0"/>
        </w:numPr>
        <w:ind w:left="644"/>
        <w:rPr>
          <w:rFonts w:cs="Arial"/>
          <w:b/>
          <w:bCs/>
          <w:i/>
          <w:iCs/>
          <w:sz w:val="22"/>
          <w:szCs w:val="22"/>
        </w:rPr>
      </w:pPr>
    </w:p>
    <w:p w:rsidR="47FC025D" w:rsidP="1BBBF520" w:rsidRDefault="47FC025D" w14:paraId="16D5E6B6" w14:textId="03D7024D">
      <w:pPr>
        <w:ind w:left="644"/>
      </w:pPr>
      <w:r w:rsidRPr="1BBBF520">
        <w:rPr>
          <w:rFonts w:eastAsia="Arial" w:cs="Arial"/>
          <w:color w:val="0B0C0C"/>
          <w:sz w:val="22"/>
          <w:szCs w:val="22"/>
        </w:rPr>
        <w:t>The Housing Revenue Account (HRA) is intended to record expenditure and income on running a council’s own housing stock and closely related services or facilities, which are provided primarily for the benefit of the council’s own tenants. A breakdown for 25/26 is found below:</w:t>
      </w:r>
    </w:p>
    <w:tbl>
      <w:tblPr>
        <w:tblW w:w="0" w:type="auto"/>
        <w:tblInd w:w="644" w:type="dxa"/>
        <w:tblLayout w:type="fixed"/>
        <w:tblLook w:val="06A0" w:firstRow="1" w:lastRow="0" w:firstColumn="1" w:lastColumn="0" w:noHBand="1" w:noVBand="1"/>
      </w:tblPr>
      <w:tblGrid>
        <w:gridCol w:w="5671"/>
        <w:gridCol w:w="2145"/>
      </w:tblGrid>
      <w:tr w:rsidR="66736C06" w:rsidTr="7462DB18" w14:paraId="40AEB080" w14:textId="77777777">
        <w:trPr>
          <w:trHeight w:val="300"/>
        </w:trPr>
        <w:tc>
          <w:tcPr>
            <w:tcW w:w="5671" w:type="dxa"/>
            <w:tcBorders>
              <w:top w:val="nil"/>
              <w:left w:val="nil"/>
              <w:bottom w:val="nil"/>
              <w:right w:val="nil"/>
            </w:tcBorders>
            <w:tcMar>
              <w:top w:w="15" w:type="dxa"/>
              <w:left w:w="15" w:type="dxa"/>
              <w:right w:w="15" w:type="dxa"/>
            </w:tcMar>
            <w:vAlign w:val="bottom"/>
          </w:tcPr>
          <w:p w:rsidR="66736C06" w:rsidP="66736C06" w:rsidRDefault="66736C06" w14:paraId="4CE97339" w14:textId="67A1ACEC">
            <w:pPr>
              <w:spacing w:after="0"/>
            </w:pPr>
            <w:r w:rsidRPr="66736C06">
              <w:rPr>
                <w:rFonts w:ascii="Aptos Narrow" w:hAnsi="Aptos Narrow" w:eastAsia="Aptos Narrow" w:cs="Aptos Narrow"/>
                <w:b/>
                <w:bCs/>
                <w:color w:val="000000" w:themeColor="text1"/>
                <w:sz w:val="22"/>
                <w:szCs w:val="22"/>
                <w:u w:val="single"/>
              </w:rPr>
              <w:t>Housing Revenue Account (HRA)</w:t>
            </w:r>
          </w:p>
        </w:tc>
        <w:tc>
          <w:tcPr>
            <w:tcW w:w="2145" w:type="dxa"/>
            <w:tcBorders>
              <w:top w:val="nil"/>
              <w:left w:val="nil"/>
              <w:bottom w:val="nil"/>
              <w:right w:val="nil"/>
            </w:tcBorders>
            <w:tcMar>
              <w:top w:w="15" w:type="dxa"/>
              <w:left w:w="15" w:type="dxa"/>
              <w:right w:w="15" w:type="dxa"/>
            </w:tcMar>
            <w:vAlign w:val="bottom"/>
          </w:tcPr>
          <w:p w:rsidR="66736C06" w:rsidP="11FDC767" w:rsidRDefault="66736C06" w14:paraId="49FCD01F" w14:textId="012BBA1D">
            <w:pPr>
              <w:spacing w:after="0"/>
              <w:jc w:val="right"/>
            </w:pPr>
            <w:r w:rsidRPr="66736C06">
              <w:rPr>
                <w:rFonts w:ascii="Aptos Narrow" w:hAnsi="Aptos Narrow" w:eastAsia="Aptos Narrow" w:cs="Aptos Narrow"/>
                <w:b/>
                <w:bCs/>
                <w:color w:val="000000" w:themeColor="text1"/>
                <w:sz w:val="22"/>
                <w:szCs w:val="22"/>
                <w:u w:val="single"/>
              </w:rPr>
              <w:t>Approved Budget</w:t>
            </w:r>
          </w:p>
        </w:tc>
      </w:tr>
      <w:tr w:rsidR="66736C06" w:rsidTr="7462DB18" w14:paraId="5C1E4305" w14:textId="77777777">
        <w:trPr>
          <w:trHeight w:val="300"/>
        </w:trPr>
        <w:tc>
          <w:tcPr>
            <w:tcW w:w="5671" w:type="dxa"/>
            <w:tcBorders>
              <w:top w:val="nil"/>
              <w:left w:val="nil"/>
              <w:bottom w:val="nil"/>
              <w:right w:val="nil"/>
            </w:tcBorders>
            <w:tcMar>
              <w:top w:w="15" w:type="dxa"/>
              <w:left w:w="15" w:type="dxa"/>
              <w:right w:w="15" w:type="dxa"/>
            </w:tcMar>
            <w:vAlign w:val="bottom"/>
          </w:tcPr>
          <w:p w:rsidR="66736C06" w:rsidP="66736C06" w:rsidRDefault="66736C06" w14:paraId="636A9DA1" w14:textId="3EC620BB">
            <w:pPr>
              <w:spacing w:after="0"/>
            </w:pPr>
            <w:r w:rsidRPr="66736C06">
              <w:rPr>
                <w:rFonts w:ascii="Aptos Narrow" w:hAnsi="Aptos Narrow" w:eastAsia="Aptos Narrow" w:cs="Aptos Narrow"/>
                <w:color w:val="000000" w:themeColor="text1"/>
                <w:sz w:val="22"/>
                <w:szCs w:val="22"/>
              </w:rPr>
              <w:t>Dwelling Rent</w:t>
            </w:r>
          </w:p>
        </w:tc>
        <w:tc>
          <w:tcPr>
            <w:tcW w:w="2145" w:type="dxa"/>
            <w:tcBorders>
              <w:top w:val="nil"/>
              <w:left w:val="nil"/>
              <w:bottom w:val="nil"/>
              <w:right w:val="nil"/>
            </w:tcBorders>
            <w:tcMar>
              <w:top w:w="15" w:type="dxa"/>
              <w:left w:w="15" w:type="dxa"/>
              <w:right w:w="15" w:type="dxa"/>
            </w:tcMar>
            <w:vAlign w:val="bottom"/>
          </w:tcPr>
          <w:p w:rsidR="66736C06" w:rsidP="66736C06" w:rsidRDefault="3267250E" w14:paraId="6833EF2D" w14:textId="7CE918C4">
            <w:pPr>
              <w:spacing w:after="0"/>
              <w:jc w:val="right"/>
            </w:pPr>
            <w:r w:rsidRPr="3267250E">
              <w:rPr>
                <w:rFonts w:ascii="Aptos Narrow" w:hAnsi="Aptos Narrow" w:eastAsia="Aptos Narrow" w:cs="Aptos Narrow"/>
                <w:color w:val="000000" w:themeColor="text1"/>
                <w:sz w:val="22"/>
                <w:szCs w:val="22"/>
              </w:rPr>
              <w:t>(</w:t>
            </w:r>
            <w:r w:rsidRPr="3267250E" w:rsidR="181790DC">
              <w:rPr>
                <w:rFonts w:ascii="Aptos Narrow" w:hAnsi="Aptos Narrow" w:eastAsia="Aptos Narrow" w:cs="Aptos Narrow"/>
                <w:color w:val="000000" w:themeColor="text1"/>
                <w:sz w:val="22"/>
                <w:szCs w:val="22"/>
              </w:rPr>
              <w:t>£</w:t>
            </w:r>
            <w:r w:rsidRPr="66736C06" w:rsidR="66736C06">
              <w:rPr>
                <w:rFonts w:ascii="Aptos Narrow" w:hAnsi="Aptos Narrow" w:eastAsia="Aptos Narrow" w:cs="Aptos Narrow"/>
                <w:color w:val="000000" w:themeColor="text1"/>
                <w:sz w:val="22"/>
                <w:szCs w:val="22"/>
              </w:rPr>
              <w:t>56,887,000)</w:t>
            </w:r>
          </w:p>
        </w:tc>
      </w:tr>
      <w:tr w:rsidR="66736C06" w:rsidTr="7462DB18" w14:paraId="15773EAF" w14:textId="77777777">
        <w:trPr>
          <w:trHeight w:val="300"/>
        </w:trPr>
        <w:tc>
          <w:tcPr>
            <w:tcW w:w="5671" w:type="dxa"/>
            <w:tcBorders>
              <w:top w:val="nil"/>
              <w:left w:val="nil"/>
              <w:bottom w:val="nil"/>
              <w:right w:val="nil"/>
            </w:tcBorders>
            <w:tcMar>
              <w:top w:w="15" w:type="dxa"/>
              <w:left w:w="15" w:type="dxa"/>
              <w:right w:w="15" w:type="dxa"/>
            </w:tcMar>
            <w:vAlign w:val="bottom"/>
          </w:tcPr>
          <w:p w:rsidR="66736C06" w:rsidP="66736C06" w:rsidRDefault="66736C06" w14:paraId="53F86284" w14:textId="407C88C1">
            <w:pPr>
              <w:spacing w:after="0"/>
            </w:pPr>
            <w:r w:rsidRPr="66736C06">
              <w:rPr>
                <w:rFonts w:ascii="Aptos Narrow" w:hAnsi="Aptos Narrow" w:eastAsia="Aptos Narrow" w:cs="Aptos Narrow"/>
                <w:color w:val="000000" w:themeColor="text1"/>
                <w:sz w:val="22"/>
                <w:szCs w:val="22"/>
              </w:rPr>
              <w:t>Service Charges</w:t>
            </w:r>
          </w:p>
        </w:tc>
        <w:tc>
          <w:tcPr>
            <w:tcW w:w="2145" w:type="dxa"/>
            <w:tcBorders>
              <w:top w:val="nil"/>
              <w:left w:val="nil"/>
              <w:bottom w:val="nil"/>
              <w:right w:val="nil"/>
            </w:tcBorders>
            <w:tcMar>
              <w:top w:w="15" w:type="dxa"/>
              <w:left w:w="15" w:type="dxa"/>
              <w:right w:w="15" w:type="dxa"/>
            </w:tcMar>
            <w:vAlign w:val="bottom"/>
          </w:tcPr>
          <w:p w:rsidR="66736C06" w:rsidP="66736C06" w:rsidRDefault="2A072671" w14:paraId="577EC2AE" w14:textId="24404A6C">
            <w:pPr>
              <w:spacing w:after="0"/>
              <w:jc w:val="right"/>
            </w:pPr>
            <w:r w:rsidRPr="2A072671">
              <w:rPr>
                <w:rFonts w:ascii="Aptos Narrow" w:hAnsi="Aptos Narrow" w:eastAsia="Aptos Narrow" w:cs="Aptos Narrow"/>
                <w:color w:val="000000" w:themeColor="text1"/>
                <w:sz w:val="22"/>
                <w:szCs w:val="22"/>
              </w:rPr>
              <w:t>(</w:t>
            </w:r>
            <w:r w:rsidRPr="2A072671" w:rsidR="757CFBF5">
              <w:rPr>
                <w:rFonts w:ascii="Aptos Narrow" w:hAnsi="Aptos Narrow" w:eastAsia="Aptos Narrow" w:cs="Aptos Narrow"/>
                <w:color w:val="000000" w:themeColor="text1"/>
                <w:sz w:val="22"/>
                <w:szCs w:val="22"/>
              </w:rPr>
              <w:t>£</w:t>
            </w:r>
            <w:r w:rsidRPr="66736C06" w:rsidR="66736C06">
              <w:rPr>
                <w:rFonts w:ascii="Aptos Narrow" w:hAnsi="Aptos Narrow" w:eastAsia="Aptos Narrow" w:cs="Aptos Narrow"/>
                <w:color w:val="000000" w:themeColor="text1"/>
                <w:sz w:val="22"/>
                <w:szCs w:val="22"/>
              </w:rPr>
              <w:t>3,066,000)</w:t>
            </w:r>
          </w:p>
        </w:tc>
      </w:tr>
      <w:tr w:rsidR="66736C06" w:rsidTr="7462DB18" w14:paraId="2A6B98C6" w14:textId="77777777">
        <w:trPr>
          <w:trHeight w:val="300"/>
        </w:trPr>
        <w:tc>
          <w:tcPr>
            <w:tcW w:w="5671" w:type="dxa"/>
            <w:tcBorders>
              <w:top w:val="nil"/>
              <w:left w:val="nil"/>
              <w:bottom w:val="nil"/>
              <w:right w:val="nil"/>
            </w:tcBorders>
            <w:tcMar>
              <w:top w:w="15" w:type="dxa"/>
              <w:left w:w="15" w:type="dxa"/>
              <w:right w:w="15" w:type="dxa"/>
            </w:tcMar>
            <w:vAlign w:val="bottom"/>
          </w:tcPr>
          <w:p w:rsidR="66736C06" w:rsidP="66736C06" w:rsidRDefault="66736C06" w14:paraId="576313C9" w14:textId="2790F7EF">
            <w:pPr>
              <w:spacing w:after="0"/>
            </w:pPr>
            <w:r w:rsidRPr="66736C06">
              <w:rPr>
                <w:rFonts w:ascii="Aptos Narrow" w:hAnsi="Aptos Narrow" w:eastAsia="Aptos Narrow" w:cs="Aptos Narrow"/>
                <w:color w:val="000000" w:themeColor="text1"/>
                <w:sz w:val="22"/>
                <w:szCs w:val="22"/>
              </w:rPr>
              <w:t>Garage Income</w:t>
            </w:r>
          </w:p>
        </w:tc>
        <w:tc>
          <w:tcPr>
            <w:tcW w:w="2145" w:type="dxa"/>
            <w:tcBorders>
              <w:top w:val="nil"/>
              <w:left w:val="nil"/>
              <w:bottom w:val="nil"/>
              <w:right w:val="nil"/>
            </w:tcBorders>
            <w:tcMar>
              <w:top w:w="15" w:type="dxa"/>
              <w:left w:w="15" w:type="dxa"/>
              <w:right w:w="15" w:type="dxa"/>
            </w:tcMar>
            <w:vAlign w:val="bottom"/>
          </w:tcPr>
          <w:p w:rsidR="66736C06" w:rsidP="66736C06" w:rsidRDefault="2A072671" w14:paraId="50C09C6F" w14:textId="1B1CB016">
            <w:pPr>
              <w:spacing w:after="0"/>
              <w:jc w:val="right"/>
            </w:pPr>
            <w:r w:rsidRPr="2A072671">
              <w:rPr>
                <w:rFonts w:ascii="Aptos Narrow" w:hAnsi="Aptos Narrow" w:eastAsia="Aptos Narrow" w:cs="Aptos Narrow"/>
                <w:color w:val="000000" w:themeColor="text1"/>
                <w:sz w:val="22"/>
                <w:szCs w:val="22"/>
              </w:rPr>
              <w:t>(</w:t>
            </w:r>
            <w:r w:rsidRPr="2A072671" w:rsidR="71D79BBE">
              <w:rPr>
                <w:rFonts w:ascii="Aptos Narrow" w:hAnsi="Aptos Narrow" w:eastAsia="Aptos Narrow" w:cs="Aptos Narrow"/>
                <w:color w:val="000000" w:themeColor="text1"/>
                <w:sz w:val="22"/>
                <w:szCs w:val="22"/>
              </w:rPr>
              <w:t>£</w:t>
            </w:r>
            <w:r w:rsidRPr="66736C06" w:rsidR="66736C06">
              <w:rPr>
                <w:rFonts w:ascii="Aptos Narrow" w:hAnsi="Aptos Narrow" w:eastAsia="Aptos Narrow" w:cs="Aptos Narrow"/>
                <w:color w:val="000000" w:themeColor="text1"/>
                <w:sz w:val="22"/>
                <w:szCs w:val="22"/>
              </w:rPr>
              <w:t>288,000)</w:t>
            </w:r>
          </w:p>
        </w:tc>
      </w:tr>
      <w:tr w:rsidR="66736C06" w:rsidTr="7462DB18" w14:paraId="3AE16C0C" w14:textId="77777777">
        <w:trPr>
          <w:trHeight w:val="300"/>
        </w:trPr>
        <w:tc>
          <w:tcPr>
            <w:tcW w:w="5671" w:type="dxa"/>
            <w:tcBorders>
              <w:top w:val="nil"/>
              <w:left w:val="nil"/>
              <w:bottom w:val="nil"/>
              <w:right w:val="nil"/>
            </w:tcBorders>
            <w:tcMar>
              <w:top w:w="15" w:type="dxa"/>
              <w:left w:w="15" w:type="dxa"/>
              <w:right w:w="15" w:type="dxa"/>
            </w:tcMar>
            <w:vAlign w:val="bottom"/>
          </w:tcPr>
          <w:p w:rsidR="66736C06" w:rsidP="66736C06" w:rsidRDefault="66736C06" w14:paraId="2DB2A7C5" w14:textId="31577F0B">
            <w:pPr>
              <w:spacing w:after="0"/>
            </w:pPr>
            <w:r w:rsidRPr="66736C06">
              <w:rPr>
                <w:rFonts w:ascii="Aptos Narrow" w:hAnsi="Aptos Narrow" w:eastAsia="Aptos Narrow" w:cs="Aptos Narrow"/>
                <w:color w:val="000000" w:themeColor="text1"/>
                <w:sz w:val="22"/>
                <w:szCs w:val="22"/>
              </w:rPr>
              <w:t>Miscellaneous Income</w:t>
            </w:r>
          </w:p>
        </w:tc>
        <w:tc>
          <w:tcPr>
            <w:tcW w:w="2145" w:type="dxa"/>
            <w:tcBorders>
              <w:top w:val="nil"/>
              <w:left w:val="nil"/>
              <w:bottom w:val="nil"/>
              <w:right w:val="nil"/>
            </w:tcBorders>
            <w:tcMar>
              <w:top w:w="15" w:type="dxa"/>
              <w:left w:w="15" w:type="dxa"/>
              <w:right w:w="15" w:type="dxa"/>
            </w:tcMar>
            <w:vAlign w:val="bottom"/>
          </w:tcPr>
          <w:p w:rsidR="66736C06" w:rsidP="66736C06" w:rsidRDefault="2A072671" w14:paraId="3B072D12" w14:textId="7E982909">
            <w:pPr>
              <w:spacing w:after="0"/>
              <w:jc w:val="right"/>
            </w:pPr>
            <w:r w:rsidRPr="2A072671">
              <w:rPr>
                <w:rFonts w:ascii="Aptos Narrow" w:hAnsi="Aptos Narrow" w:eastAsia="Aptos Narrow" w:cs="Aptos Narrow"/>
                <w:color w:val="000000" w:themeColor="text1"/>
                <w:sz w:val="22"/>
                <w:szCs w:val="22"/>
              </w:rPr>
              <w:t>(</w:t>
            </w:r>
            <w:r w:rsidRPr="2A072671" w:rsidR="1A33B48A">
              <w:rPr>
                <w:rFonts w:ascii="Aptos Narrow" w:hAnsi="Aptos Narrow" w:eastAsia="Aptos Narrow" w:cs="Aptos Narrow"/>
                <w:color w:val="000000" w:themeColor="text1"/>
                <w:sz w:val="22"/>
                <w:szCs w:val="22"/>
              </w:rPr>
              <w:t>£</w:t>
            </w:r>
            <w:r w:rsidRPr="66736C06" w:rsidR="66736C06">
              <w:rPr>
                <w:rFonts w:ascii="Aptos Narrow" w:hAnsi="Aptos Narrow" w:eastAsia="Aptos Narrow" w:cs="Aptos Narrow"/>
                <w:color w:val="000000" w:themeColor="text1"/>
                <w:sz w:val="22"/>
                <w:szCs w:val="22"/>
              </w:rPr>
              <w:t>1,006,000)</w:t>
            </w:r>
          </w:p>
        </w:tc>
      </w:tr>
      <w:tr w:rsidR="66736C06" w:rsidTr="7462DB18" w14:paraId="4988C4B2" w14:textId="77777777">
        <w:trPr>
          <w:trHeight w:val="300"/>
        </w:trPr>
        <w:tc>
          <w:tcPr>
            <w:tcW w:w="5671" w:type="dxa"/>
            <w:tcBorders>
              <w:top w:val="nil"/>
              <w:left w:val="nil"/>
              <w:bottom w:val="nil"/>
              <w:right w:val="nil"/>
            </w:tcBorders>
            <w:tcMar>
              <w:top w:w="15" w:type="dxa"/>
              <w:left w:w="15" w:type="dxa"/>
              <w:right w:w="15" w:type="dxa"/>
            </w:tcMar>
            <w:vAlign w:val="bottom"/>
          </w:tcPr>
          <w:p w:rsidR="66736C06" w:rsidP="66736C06" w:rsidRDefault="66736C06" w14:paraId="36E4A917" w14:textId="13175102">
            <w:pPr>
              <w:spacing w:after="0"/>
            </w:pPr>
            <w:r w:rsidRPr="66736C06">
              <w:rPr>
                <w:rFonts w:ascii="Aptos Narrow" w:hAnsi="Aptos Narrow" w:eastAsia="Aptos Narrow" w:cs="Aptos Narrow"/>
                <w:b/>
                <w:bCs/>
                <w:color w:val="000000" w:themeColor="text1"/>
                <w:sz w:val="22"/>
                <w:szCs w:val="22"/>
              </w:rPr>
              <w:t>Net Income</w:t>
            </w:r>
          </w:p>
        </w:tc>
        <w:tc>
          <w:tcPr>
            <w:tcW w:w="2145" w:type="dxa"/>
            <w:tcBorders>
              <w:top w:val="single" w:color="auto" w:sz="4" w:space="0"/>
              <w:left w:val="nil"/>
              <w:bottom w:val="single" w:color="auto" w:sz="4" w:space="0"/>
              <w:right w:val="nil"/>
            </w:tcBorders>
            <w:tcMar>
              <w:top w:w="15" w:type="dxa"/>
              <w:left w:w="15" w:type="dxa"/>
              <w:right w:w="15" w:type="dxa"/>
            </w:tcMar>
            <w:vAlign w:val="bottom"/>
          </w:tcPr>
          <w:p w:rsidR="66736C06" w:rsidP="66736C06" w:rsidRDefault="1615263C" w14:paraId="26DACB68" w14:textId="101ADDFB">
            <w:pPr>
              <w:spacing w:after="0"/>
              <w:jc w:val="right"/>
            </w:pPr>
            <w:r w:rsidRPr="1615263C">
              <w:rPr>
                <w:rFonts w:ascii="Aptos Narrow" w:hAnsi="Aptos Narrow" w:eastAsia="Aptos Narrow" w:cs="Aptos Narrow"/>
                <w:b/>
                <w:bCs/>
                <w:color w:val="000000" w:themeColor="text1"/>
                <w:sz w:val="22"/>
                <w:szCs w:val="22"/>
              </w:rPr>
              <w:t>(</w:t>
            </w:r>
            <w:r w:rsidRPr="1615263C" w:rsidR="7C7F7B89">
              <w:rPr>
                <w:rFonts w:ascii="Aptos Narrow" w:hAnsi="Aptos Narrow" w:eastAsia="Aptos Narrow" w:cs="Aptos Narrow"/>
                <w:b/>
                <w:bCs/>
                <w:color w:val="000000" w:themeColor="text1"/>
                <w:sz w:val="22"/>
                <w:szCs w:val="22"/>
              </w:rPr>
              <w:t>£</w:t>
            </w:r>
            <w:r w:rsidRPr="66736C06" w:rsidR="66736C06">
              <w:rPr>
                <w:rFonts w:ascii="Aptos Narrow" w:hAnsi="Aptos Narrow" w:eastAsia="Aptos Narrow" w:cs="Aptos Narrow"/>
                <w:b/>
                <w:bCs/>
                <w:color w:val="000000" w:themeColor="text1"/>
                <w:sz w:val="22"/>
                <w:szCs w:val="22"/>
              </w:rPr>
              <w:t>61,247,000)</w:t>
            </w:r>
          </w:p>
        </w:tc>
      </w:tr>
      <w:tr w:rsidR="66736C06" w:rsidTr="7462DB18" w14:paraId="34D58390" w14:textId="77777777">
        <w:trPr>
          <w:trHeight w:val="300"/>
        </w:trPr>
        <w:tc>
          <w:tcPr>
            <w:tcW w:w="5671" w:type="dxa"/>
            <w:tcBorders>
              <w:top w:val="nil"/>
              <w:left w:val="nil"/>
              <w:bottom w:val="nil"/>
              <w:right w:val="nil"/>
            </w:tcBorders>
            <w:tcMar>
              <w:top w:w="15" w:type="dxa"/>
              <w:left w:w="15" w:type="dxa"/>
              <w:right w:w="15" w:type="dxa"/>
            </w:tcMar>
            <w:vAlign w:val="bottom"/>
          </w:tcPr>
          <w:p w:rsidR="66736C06" w:rsidRDefault="66736C06" w14:paraId="0387712E" w14:textId="00B44F79"/>
        </w:tc>
        <w:tc>
          <w:tcPr>
            <w:tcW w:w="2145" w:type="dxa"/>
            <w:tcBorders>
              <w:top w:val="single" w:color="auto" w:sz="4" w:space="0"/>
              <w:left w:val="nil"/>
              <w:bottom w:val="nil"/>
              <w:right w:val="nil"/>
            </w:tcBorders>
            <w:tcMar>
              <w:top w:w="15" w:type="dxa"/>
              <w:left w:w="15" w:type="dxa"/>
              <w:right w:w="15" w:type="dxa"/>
            </w:tcMar>
            <w:vAlign w:val="bottom"/>
          </w:tcPr>
          <w:p w:rsidR="66736C06" w:rsidRDefault="66736C06" w14:paraId="4395FDB7" w14:textId="36A7C0DB"/>
        </w:tc>
      </w:tr>
      <w:tr w:rsidR="66736C06" w:rsidTr="7462DB18" w14:paraId="0667C4F7" w14:textId="77777777">
        <w:trPr>
          <w:trHeight w:val="300"/>
        </w:trPr>
        <w:tc>
          <w:tcPr>
            <w:tcW w:w="5671" w:type="dxa"/>
            <w:tcBorders>
              <w:top w:val="nil"/>
              <w:left w:val="nil"/>
              <w:bottom w:val="nil"/>
              <w:right w:val="nil"/>
            </w:tcBorders>
            <w:tcMar>
              <w:top w:w="15" w:type="dxa"/>
              <w:left w:w="15" w:type="dxa"/>
              <w:right w:w="15" w:type="dxa"/>
            </w:tcMar>
            <w:vAlign w:val="bottom"/>
          </w:tcPr>
          <w:p w:rsidR="66736C06" w:rsidP="66736C06" w:rsidRDefault="66736C06" w14:paraId="69FDAC0F" w14:textId="70874926">
            <w:pPr>
              <w:spacing w:after="0"/>
            </w:pPr>
            <w:r w:rsidRPr="66736C06">
              <w:rPr>
                <w:rFonts w:ascii="Aptos Narrow" w:hAnsi="Aptos Narrow" w:eastAsia="Aptos Narrow" w:cs="Aptos Narrow"/>
                <w:color w:val="000000" w:themeColor="text1"/>
                <w:sz w:val="22"/>
                <w:szCs w:val="22"/>
              </w:rPr>
              <w:t>Management &amp; Services (Stock Related)</w:t>
            </w:r>
          </w:p>
        </w:tc>
        <w:tc>
          <w:tcPr>
            <w:tcW w:w="2145" w:type="dxa"/>
            <w:tcBorders>
              <w:top w:val="nil"/>
              <w:left w:val="nil"/>
              <w:bottom w:val="nil"/>
              <w:right w:val="nil"/>
            </w:tcBorders>
            <w:tcMar>
              <w:top w:w="15" w:type="dxa"/>
              <w:left w:w="15" w:type="dxa"/>
              <w:right w:w="15" w:type="dxa"/>
            </w:tcMar>
            <w:vAlign w:val="bottom"/>
          </w:tcPr>
          <w:p w:rsidR="66736C06" w:rsidP="66736C06" w:rsidRDefault="36F46881" w14:paraId="588C1509" w14:textId="74459EB0">
            <w:pPr>
              <w:spacing w:after="0"/>
              <w:jc w:val="right"/>
            </w:pPr>
            <w:r w:rsidRPr="5D305DDD">
              <w:rPr>
                <w:rFonts w:ascii="Aptos Narrow" w:hAnsi="Aptos Narrow" w:eastAsia="Aptos Narrow" w:cs="Aptos Narrow"/>
                <w:color w:val="000000" w:themeColor="text1"/>
                <w:sz w:val="22"/>
                <w:szCs w:val="22"/>
              </w:rPr>
              <w:t>£</w:t>
            </w:r>
            <w:r w:rsidRPr="66736C06" w:rsidR="66736C06">
              <w:rPr>
                <w:rFonts w:ascii="Aptos Narrow" w:hAnsi="Aptos Narrow" w:eastAsia="Aptos Narrow" w:cs="Aptos Narrow"/>
                <w:color w:val="000000" w:themeColor="text1"/>
                <w:sz w:val="22"/>
                <w:szCs w:val="22"/>
              </w:rPr>
              <w:t>15,524,000</w:t>
            </w:r>
          </w:p>
        </w:tc>
      </w:tr>
      <w:tr w:rsidR="66736C06" w:rsidTr="7462DB18" w14:paraId="2629E129" w14:textId="77777777">
        <w:trPr>
          <w:trHeight w:val="300"/>
        </w:trPr>
        <w:tc>
          <w:tcPr>
            <w:tcW w:w="5671" w:type="dxa"/>
            <w:tcBorders>
              <w:top w:val="nil"/>
              <w:left w:val="nil"/>
              <w:bottom w:val="nil"/>
              <w:right w:val="nil"/>
            </w:tcBorders>
            <w:tcMar>
              <w:top w:w="15" w:type="dxa"/>
              <w:left w:w="15" w:type="dxa"/>
              <w:right w:w="15" w:type="dxa"/>
            </w:tcMar>
            <w:vAlign w:val="bottom"/>
          </w:tcPr>
          <w:p w:rsidR="66736C06" w:rsidP="66736C06" w:rsidRDefault="66736C06" w14:paraId="17B12945" w14:textId="5012B6A0">
            <w:pPr>
              <w:spacing w:after="0"/>
            </w:pPr>
            <w:r w:rsidRPr="66736C06">
              <w:rPr>
                <w:rFonts w:ascii="Aptos Narrow" w:hAnsi="Aptos Narrow" w:eastAsia="Aptos Narrow" w:cs="Aptos Narrow"/>
                <w:color w:val="000000" w:themeColor="text1"/>
                <w:sz w:val="22"/>
                <w:szCs w:val="22"/>
              </w:rPr>
              <w:t>Other Revenue Spend (Stock Related)</w:t>
            </w:r>
          </w:p>
        </w:tc>
        <w:tc>
          <w:tcPr>
            <w:tcW w:w="2145" w:type="dxa"/>
            <w:tcBorders>
              <w:top w:val="nil"/>
              <w:left w:val="nil"/>
              <w:bottom w:val="nil"/>
              <w:right w:val="nil"/>
            </w:tcBorders>
            <w:tcMar>
              <w:top w:w="15" w:type="dxa"/>
              <w:left w:w="15" w:type="dxa"/>
              <w:right w:w="15" w:type="dxa"/>
            </w:tcMar>
            <w:vAlign w:val="bottom"/>
          </w:tcPr>
          <w:p w:rsidR="66736C06" w:rsidP="66736C06" w:rsidRDefault="470ECE04" w14:paraId="2F466ED7" w14:textId="342A9756">
            <w:pPr>
              <w:spacing w:after="0"/>
              <w:jc w:val="right"/>
            </w:pPr>
            <w:r w:rsidRPr="5D305DDD">
              <w:rPr>
                <w:rFonts w:ascii="Aptos Narrow" w:hAnsi="Aptos Narrow" w:eastAsia="Aptos Narrow" w:cs="Aptos Narrow"/>
                <w:color w:val="000000" w:themeColor="text1"/>
                <w:sz w:val="22"/>
                <w:szCs w:val="22"/>
              </w:rPr>
              <w:t>£</w:t>
            </w:r>
            <w:r w:rsidRPr="66736C06" w:rsidR="66736C06">
              <w:rPr>
                <w:rFonts w:ascii="Aptos Narrow" w:hAnsi="Aptos Narrow" w:eastAsia="Aptos Narrow" w:cs="Aptos Narrow"/>
                <w:color w:val="000000" w:themeColor="text1"/>
                <w:sz w:val="22"/>
                <w:szCs w:val="22"/>
              </w:rPr>
              <w:t>990,000</w:t>
            </w:r>
          </w:p>
        </w:tc>
      </w:tr>
      <w:tr w:rsidR="66736C06" w:rsidTr="7462DB18" w14:paraId="4062B7C0" w14:textId="77777777">
        <w:trPr>
          <w:trHeight w:val="300"/>
        </w:trPr>
        <w:tc>
          <w:tcPr>
            <w:tcW w:w="5671" w:type="dxa"/>
            <w:tcBorders>
              <w:top w:val="nil"/>
              <w:left w:val="nil"/>
              <w:bottom w:val="nil"/>
              <w:right w:val="nil"/>
            </w:tcBorders>
            <w:tcMar>
              <w:top w:w="15" w:type="dxa"/>
              <w:left w:w="15" w:type="dxa"/>
              <w:right w:w="15" w:type="dxa"/>
            </w:tcMar>
            <w:vAlign w:val="bottom"/>
          </w:tcPr>
          <w:p w:rsidR="66736C06" w:rsidP="66736C06" w:rsidRDefault="66736C06" w14:paraId="772960C6" w14:textId="1C538D2E">
            <w:pPr>
              <w:spacing w:after="0"/>
            </w:pPr>
            <w:proofErr w:type="spellStart"/>
            <w:r w:rsidRPr="66736C06">
              <w:rPr>
                <w:rFonts w:ascii="Aptos Narrow" w:hAnsi="Aptos Narrow" w:eastAsia="Aptos Narrow" w:cs="Aptos Narrow"/>
                <w:color w:val="000000" w:themeColor="text1"/>
                <w:sz w:val="22"/>
                <w:szCs w:val="22"/>
              </w:rPr>
              <w:t>Misc</w:t>
            </w:r>
            <w:proofErr w:type="spellEnd"/>
            <w:r w:rsidRPr="66736C06">
              <w:rPr>
                <w:rFonts w:ascii="Aptos Narrow" w:hAnsi="Aptos Narrow" w:eastAsia="Aptos Narrow" w:cs="Aptos Narrow"/>
                <w:color w:val="000000" w:themeColor="text1"/>
                <w:sz w:val="22"/>
                <w:szCs w:val="22"/>
              </w:rPr>
              <w:t xml:space="preserve"> Expenditure (Not Stock Related)</w:t>
            </w:r>
          </w:p>
        </w:tc>
        <w:tc>
          <w:tcPr>
            <w:tcW w:w="2145" w:type="dxa"/>
            <w:tcBorders>
              <w:top w:val="nil"/>
              <w:left w:val="nil"/>
              <w:bottom w:val="nil"/>
              <w:right w:val="nil"/>
            </w:tcBorders>
            <w:tcMar>
              <w:top w:w="15" w:type="dxa"/>
              <w:left w:w="15" w:type="dxa"/>
              <w:right w:w="15" w:type="dxa"/>
            </w:tcMar>
            <w:vAlign w:val="bottom"/>
          </w:tcPr>
          <w:p w:rsidR="66736C06" w:rsidP="66736C06" w:rsidRDefault="7CEF50DF" w14:paraId="600D9419" w14:textId="08AF72EC">
            <w:pPr>
              <w:spacing w:after="0"/>
              <w:jc w:val="right"/>
            </w:pPr>
            <w:r w:rsidRPr="5D305DDD">
              <w:rPr>
                <w:rFonts w:ascii="Aptos Narrow" w:hAnsi="Aptos Narrow" w:eastAsia="Aptos Narrow" w:cs="Aptos Narrow"/>
                <w:color w:val="000000" w:themeColor="text1"/>
                <w:sz w:val="22"/>
                <w:szCs w:val="22"/>
              </w:rPr>
              <w:t>£</w:t>
            </w:r>
            <w:r w:rsidRPr="66736C06" w:rsidR="66736C06">
              <w:rPr>
                <w:rFonts w:ascii="Aptos Narrow" w:hAnsi="Aptos Narrow" w:eastAsia="Aptos Narrow" w:cs="Aptos Narrow"/>
                <w:color w:val="000000" w:themeColor="text1"/>
                <w:sz w:val="22"/>
                <w:szCs w:val="22"/>
              </w:rPr>
              <w:t>834,000</w:t>
            </w:r>
          </w:p>
        </w:tc>
      </w:tr>
      <w:tr w:rsidR="66736C06" w:rsidTr="7462DB18" w14:paraId="7028792C" w14:textId="77777777">
        <w:trPr>
          <w:trHeight w:val="300"/>
        </w:trPr>
        <w:tc>
          <w:tcPr>
            <w:tcW w:w="5671" w:type="dxa"/>
            <w:tcBorders>
              <w:top w:val="nil"/>
              <w:left w:val="nil"/>
              <w:bottom w:val="nil"/>
              <w:right w:val="nil"/>
            </w:tcBorders>
            <w:tcMar>
              <w:top w:w="15" w:type="dxa"/>
              <w:left w:w="15" w:type="dxa"/>
              <w:right w:w="15" w:type="dxa"/>
            </w:tcMar>
            <w:vAlign w:val="bottom"/>
          </w:tcPr>
          <w:p w:rsidR="66736C06" w:rsidP="66736C06" w:rsidRDefault="66736C06" w14:paraId="2F56DBDE" w14:textId="60FA00AC">
            <w:pPr>
              <w:spacing w:after="0"/>
            </w:pPr>
            <w:r w:rsidRPr="66736C06">
              <w:rPr>
                <w:rFonts w:ascii="Aptos Narrow" w:hAnsi="Aptos Narrow" w:eastAsia="Aptos Narrow" w:cs="Aptos Narrow"/>
                <w:color w:val="000000" w:themeColor="text1"/>
                <w:sz w:val="22"/>
                <w:szCs w:val="22"/>
              </w:rPr>
              <w:lastRenderedPageBreak/>
              <w:t>Bad Debt Provision</w:t>
            </w:r>
          </w:p>
        </w:tc>
        <w:tc>
          <w:tcPr>
            <w:tcW w:w="2145" w:type="dxa"/>
            <w:tcBorders>
              <w:top w:val="nil"/>
              <w:left w:val="nil"/>
              <w:bottom w:val="nil"/>
              <w:right w:val="nil"/>
            </w:tcBorders>
            <w:tcMar>
              <w:top w:w="15" w:type="dxa"/>
              <w:left w:w="15" w:type="dxa"/>
              <w:right w:w="15" w:type="dxa"/>
            </w:tcMar>
            <w:vAlign w:val="bottom"/>
          </w:tcPr>
          <w:p w:rsidR="66736C06" w:rsidP="66736C06" w:rsidRDefault="78497177" w14:paraId="22DB4A7F" w14:textId="0BEBD500">
            <w:pPr>
              <w:spacing w:after="0"/>
              <w:jc w:val="right"/>
            </w:pPr>
            <w:r w:rsidRPr="5D305DDD">
              <w:rPr>
                <w:rFonts w:ascii="Aptos Narrow" w:hAnsi="Aptos Narrow" w:eastAsia="Aptos Narrow" w:cs="Aptos Narrow"/>
                <w:color w:val="000000" w:themeColor="text1"/>
                <w:sz w:val="22"/>
                <w:szCs w:val="22"/>
              </w:rPr>
              <w:t>£</w:t>
            </w:r>
            <w:r w:rsidRPr="66736C06" w:rsidR="66736C06">
              <w:rPr>
                <w:rFonts w:ascii="Aptos Narrow" w:hAnsi="Aptos Narrow" w:eastAsia="Aptos Narrow" w:cs="Aptos Narrow"/>
                <w:color w:val="000000" w:themeColor="text1"/>
                <w:sz w:val="22"/>
                <w:szCs w:val="22"/>
              </w:rPr>
              <w:t>994,000</w:t>
            </w:r>
          </w:p>
        </w:tc>
      </w:tr>
      <w:tr w:rsidR="66736C06" w:rsidTr="7462DB18" w14:paraId="1774724F" w14:textId="77777777">
        <w:trPr>
          <w:trHeight w:val="300"/>
        </w:trPr>
        <w:tc>
          <w:tcPr>
            <w:tcW w:w="5671" w:type="dxa"/>
            <w:tcBorders>
              <w:top w:val="nil"/>
              <w:left w:val="nil"/>
              <w:bottom w:val="nil"/>
              <w:right w:val="nil"/>
            </w:tcBorders>
            <w:tcMar>
              <w:top w:w="15" w:type="dxa"/>
              <w:left w:w="15" w:type="dxa"/>
              <w:right w:w="15" w:type="dxa"/>
            </w:tcMar>
            <w:vAlign w:val="bottom"/>
          </w:tcPr>
          <w:p w:rsidR="66736C06" w:rsidP="66736C06" w:rsidRDefault="66736C06" w14:paraId="34D09083" w14:textId="258A5A21">
            <w:pPr>
              <w:spacing w:after="0"/>
            </w:pPr>
            <w:r w:rsidRPr="66736C06">
              <w:rPr>
                <w:rFonts w:ascii="Aptos Narrow" w:hAnsi="Aptos Narrow" w:eastAsia="Aptos Narrow" w:cs="Aptos Narrow"/>
                <w:color w:val="000000" w:themeColor="text1"/>
                <w:sz w:val="22"/>
                <w:szCs w:val="22"/>
              </w:rPr>
              <w:t>Responsive &amp; Cyclical Repairs</w:t>
            </w:r>
          </w:p>
        </w:tc>
        <w:tc>
          <w:tcPr>
            <w:tcW w:w="2145" w:type="dxa"/>
            <w:tcBorders>
              <w:top w:val="nil"/>
              <w:left w:val="nil"/>
              <w:bottom w:val="nil"/>
              <w:right w:val="nil"/>
            </w:tcBorders>
            <w:tcMar>
              <w:top w:w="15" w:type="dxa"/>
              <w:left w:w="15" w:type="dxa"/>
              <w:right w:w="15" w:type="dxa"/>
            </w:tcMar>
            <w:vAlign w:val="bottom"/>
          </w:tcPr>
          <w:p w:rsidR="66736C06" w:rsidP="66736C06" w:rsidRDefault="4F717B3A" w14:paraId="4953B107" w14:textId="11542B13">
            <w:pPr>
              <w:spacing w:after="0"/>
              <w:jc w:val="right"/>
            </w:pPr>
            <w:r w:rsidRPr="5D305DDD">
              <w:rPr>
                <w:rFonts w:ascii="Aptos Narrow" w:hAnsi="Aptos Narrow" w:eastAsia="Aptos Narrow" w:cs="Aptos Narrow"/>
                <w:color w:val="000000" w:themeColor="text1"/>
                <w:sz w:val="22"/>
                <w:szCs w:val="22"/>
              </w:rPr>
              <w:t>£</w:t>
            </w:r>
            <w:r w:rsidRPr="66736C06" w:rsidR="66736C06">
              <w:rPr>
                <w:rFonts w:ascii="Aptos Narrow" w:hAnsi="Aptos Narrow" w:eastAsia="Aptos Narrow" w:cs="Aptos Narrow"/>
                <w:color w:val="000000" w:themeColor="text1"/>
                <w:sz w:val="22"/>
                <w:szCs w:val="22"/>
              </w:rPr>
              <w:t>18,211,000</w:t>
            </w:r>
          </w:p>
        </w:tc>
      </w:tr>
      <w:tr w:rsidR="66736C06" w:rsidTr="7462DB18" w14:paraId="3D877CB6" w14:textId="77777777">
        <w:trPr>
          <w:trHeight w:val="300"/>
        </w:trPr>
        <w:tc>
          <w:tcPr>
            <w:tcW w:w="5671" w:type="dxa"/>
            <w:tcBorders>
              <w:top w:val="nil"/>
              <w:left w:val="nil"/>
              <w:bottom w:val="nil"/>
              <w:right w:val="nil"/>
            </w:tcBorders>
            <w:tcMar>
              <w:top w:w="15" w:type="dxa"/>
              <w:left w:w="15" w:type="dxa"/>
              <w:right w:w="15" w:type="dxa"/>
            </w:tcMar>
            <w:vAlign w:val="bottom"/>
          </w:tcPr>
          <w:p w:rsidR="66736C06" w:rsidP="66736C06" w:rsidRDefault="66736C06" w14:paraId="54EE46AE" w14:textId="7D4C3745">
            <w:pPr>
              <w:spacing w:after="0"/>
            </w:pPr>
            <w:r w:rsidRPr="66736C06">
              <w:rPr>
                <w:rFonts w:ascii="Aptos Narrow" w:hAnsi="Aptos Narrow" w:eastAsia="Aptos Narrow" w:cs="Aptos Narrow"/>
                <w:color w:val="000000" w:themeColor="text1"/>
                <w:sz w:val="22"/>
                <w:szCs w:val="22"/>
              </w:rPr>
              <w:t>Interest Paid</w:t>
            </w:r>
          </w:p>
        </w:tc>
        <w:tc>
          <w:tcPr>
            <w:tcW w:w="2145" w:type="dxa"/>
            <w:tcBorders>
              <w:top w:val="nil"/>
              <w:left w:val="nil"/>
              <w:bottom w:val="nil"/>
              <w:right w:val="nil"/>
            </w:tcBorders>
            <w:tcMar>
              <w:top w:w="15" w:type="dxa"/>
              <w:left w:w="15" w:type="dxa"/>
              <w:right w:w="15" w:type="dxa"/>
            </w:tcMar>
            <w:vAlign w:val="bottom"/>
          </w:tcPr>
          <w:p w:rsidR="66736C06" w:rsidP="66736C06" w:rsidRDefault="65D01BBB" w14:paraId="5D1A18CD" w14:textId="167AF5EA">
            <w:pPr>
              <w:spacing w:after="0"/>
              <w:jc w:val="right"/>
            </w:pPr>
            <w:r w:rsidRPr="0A3E7799">
              <w:rPr>
                <w:rFonts w:ascii="Aptos Narrow" w:hAnsi="Aptos Narrow" w:eastAsia="Aptos Narrow" w:cs="Aptos Narrow"/>
                <w:color w:val="000000" w:themeColor="text1"/>
                <w:sz w:val="22"/>
                <w:szCs w:val="22"/>
              </w:rPr>
              <w:t>£</w:t>
            </w:r>
            <w:r w:rsidRPr="66736C06" w:rsidR="66736C06">
              <w:rPr>
                <w:rFonts w:ascii="Aptos Narrow" w:hAnsi="Aptos Narrow" w:eastAsia="Aptos Narrow" w:cs="Aptos Narrow"/>
                <w:color w:val="000000" w:themeColor="text1"/>
                <w:sz w:val="22"/>
                <w:szCs w:val="22"/>
              </w:rPr>
              <w:t>15,290,000</w:t>
            </w:r>
          </w:p>
        </w:tc>
      </w:tr>
      <w:tr w:rsidR="66736C06" w:rsidTr="7462DB18" w14:paraId="706757B5" w14:textId="77777777">
        <w:trPr>
          <w:trHeight w:val="300"/>
        </w:trPr>
        <w:tc>
          <w:tcPr>
            <w:tcW w:w="5671" w:type="dxa"/>
            <w:tcBorders>
              <w:top w:val="nil"/>
              <w:left w:val="nil"/>
              <w:bottom w:val="nil"/>
              <w:right w:val="nil"/>
            </w:tcBorders>
            <w:tcMar>
              <w:top w:w="15" w:type="dxa"/>
              <w:left w:w="15" w:type="dxa"/>
              <w:right w:w="15" w:type="dxa"/>
            </w:tcMar>
            <w:vAlign w:val="bottom"/>
          </w:tcPr>
          <w:p w:rsidR="66736C06" w:rsidP="66736C06" w:rsidRDefault="66736C06" w14:paraId="79708B3C" w14:textId="7699D9E7">
            <w:pPr>
              <w:spacing w:after="0"/>
            </w:pPr>
            <w:r w:rsidRPr="66736C06">
              <w:rPr>
                <w:rFonts w:ascii="Aptos Narrow" w:hAnsi="Aptos Narrow" w:eastAsia="Aptos Narrow" w:cs="Aptos Narrow"/>
                <w:color w:val="000000" w:themeColor="text1"/>
                <w:sz w:val="22"/>
                <w:szCs w:val="22"/>
              </w:rPr>
              <w:t>Depreciation</w:t>
            </w:r>
          </w:p>
        </w:tc>
        <w:tc>
          <w:tcPr>
            <w:tcW w:w="2145" w:type="dxa"/>
            <w:tcBorders>
              <w:top w:val="nil"/>
              <w:left w:val="nil"/>
              <w:bottom w:val="nil"/>
              <w:right w:val="nil"/>
            </w:tcBorders>
            <w:tcMar>
              <w:top w:w="15" w:type="dxa"/>
              <w:left w:w="15" w:type="dxa"/>
              <w:right w:w="15" w:type="dxa"/>
            </w:tcMar>
            <w:vAlign w:val="bottom"/>
          </w:tcPr>
          <w:p w:rsidR="66736C06" w:rsidP="66736C06" w:rsidRDefault="3CB51435" w14:paraId="4C26578E" w14:textId="694EC43D">
            <w:pPr>
              <w:spacing w:after="0"/>
              <w:jc w:val="right"/>
            </w:pPr>
            <w:r w:rsidRPr="0538446C">
              <w:rPr>
                <w:rFonts w:ascii="Aptos Narrow" w:hAnsi="Aptos Narrow" w:eastAsia="Aptos Narrow" w:cs="Aptos Narrow"/>
                <w:color w:val="000000" w:themeColor="text1"/>
                <w:sz w:val="22"/>
                <w:szCs w:val="22"/>
              </w:rPr>
              <w:t>£</w:t>
            </w:r>
            <w:r w:rsidRPr="66736C06" w:rsidR="66736C06">
              <w:rPr>
                <w:rFonts w:ascii="Aptos Narrow" w:hAnsi="Aptos Narrow" w:eastAsia="Aptos Narrow" w:cs="Aptos Narrow"/>
                <w:color w:val="000000" w:themeColor="text1"/>
                <w:sz w:val="22"/>
                <w:szCs w:val="22"/>
              </w:rPr>
              <w:t>12,040,000</w:t>
            </w:r>
          </w:p>
        </w:tc>
      </w:tr>
      <w:tr w:rsidR="66736C06" w:rsidTr="7462DB18" w14:paraId="72B5947E" w14:textId="77777777">
        <w:trPr>
          <w:trHeight w:val="300"/>
        </w:trPr>
        <w:tc>
          <w:tcPr>
            <w:tcW w:w="5671" w:type="dxa"/>
            <w:tcBorders>
              <w:top w:val="nil"/>
              <w:left w:val="nil"/>
              <w:bottom w:val="nil"/>
              <w:right w:val="nil"/>
            </w:tcBorders>
            <w:tcMar>
              <w:top w:w="15" w:type="dxa"/>
              <w:left w:w="15" w:type="dxa"/>
              <w:right w:w="15" w:type="dxa"/>
            </w:tcMar>
            <w:vAlign w:val="bottom"/>
          </w:tcPr>
          <w:p w:rsidR="66736C06" w:rsidP="66736C06" w:rsidRDefault="66736C06" w14:paraId="6C56247D" w14:textId="04AFCBC8">
            <w:pPr>
              <w:spacing w:after="0"/>
            </w:pPr>
            <w:r w:rsidRPr="66736C06">
              <w:rPr>
                <w:rFonts w:ascii="Aptos Narrow" w:hAnsi="Aptos Narrow" w:eastAsia="Aptos Narrow" w:cs="Aptos Narrow"/>
                <w:b/>
                <w:bCs/>
                <w:color w:val="000000" w:themeColor="text1"/>
                <w:sz w:val="22"/>
                <w:szCs w:val="22"/>
              </w:rPr>
              <w:t>Total Expenditure</w:t>
            </w:r>
          </w:p>
        </w:tc>
        <w:tc>
          <w:tcPr>
            <w:tcW w:w="2145" w:type="dxa"/>
            <w:tcBorders>
              <w:top w:val="single" w:color="auto" w:sz="4" w:space="0"/>
              <w:left w:val="nil"/>
              <w:bottom w:val="single" w:color="auto" w:sz="4" w:space="0"/>
              <w:right w:val="nil"/>
            </w:tcBorders>
            <w:tcMar>
              <w:top w:w="15" w:type="dxa"/>
              <w:left w:w="15" w:type="dxa"/>
              <w:right w:w="15" w:type="dxa"/>
            </w:tcMar>
            <w:vAlign w:val="bottom"/>
          </w:tcPr>
          <w:p w:rsidR="66736C06" w:rsidP="66736C06" w:rsidRDefault="4D55A01D" w14:paraId="00A6C667" w14:textId="0F1BFCC0">
            <w:pPr>
              <w:spacing w:after="0"/>
              <w:jc w:val="right"/>
            </w:pPr>
            <w:r w:rsidRPr="7B2BD2C5">
              <w:rPr>
                <w:rFonts w:ascii="Aptos Narrow" w:hAnsi="Aptos Narrow" w:eastAsia="Aptos Narrow" w:cs="Aptos Narrow"/>
                <w:b/>
                <w:bCs/>
                <w:color w:val="000000" w:themeColor="text1"/>
                <w:sz w:val="22"/>
                <w:szCs w:val="22"/>
              </w:rPr>
              <w:t>£</w:t>
            </w:r>
            <w:r w:rsidRPr="66736C06" w:rsidR="66736C06">
              <w:rPr>
                <w:rFonts w:ascii="Aptos Narrow" w:hAnsi="Aptos Narrow" w:eastAsia="Aptos Narrow" w:cs="Aptos Narrow"/>
                <w:b/>
                <w:bCs/>
                <w:color w:val="000000" w:themeColor="text1"/>
                <w:sz w:val="22"/>
                <w:szCs w:val="22"/>
              </w:rPr>
              <w:t>63,884,000</w:t>
            </w:r>
          </w:p>
        </w:tc>
      </w:tr>
      <w:tr w:rsidR="66736C06" w:rsidTr="7462DB18" w14:paraId="06FF2A09" w14:textId="77777777">
        <w:trPr>
          <w:trHeight w:val="300"/>
        </w:trPr>
        <w:tc>
          <w:tcPr>
            <w:tcW w:w="5671" w:type="dxa"/>
            <w:tcBorders>
              <w:top w:val="nil"/>
              <w:left w:val="nil"/>
              <w:bottom w:val="nil"/>
              <w:right w:val="nil"/>
            </w:tcBorders>
            <w:tcMar>
              <w:top w:w="15" w:type="dxa"/>
              <w:left w:w="15" w:type="dxa"/>
              <w:right w:w="15" w:type="dxa"/>
            </w:tcMar>
            <w:vAlign w:val="bottom"/>
          </w:tcPr>
          <w:p w:rsidR="66736C06" w:rsidRDefault="66736C06" w14:paraId="3FBD1EA0" w14:textId="7B85303E"/>
        </w:tc>
        <w:tc>
          <w:tcPr>
            <w:tcW w:w="2145" w:type="dxa"/>
            <w:tcBorders>
              <w:top w:val="single" w:color="auto" w:sz="4" w:space="0"/>
              <w:left w:val="nil"/>
              <w:bottom w:val="nil"/>
              <w:right w:val="nil"/>
            </w:tcBorders>
            <w:tcMar>
              <w:top w:w="15" w:type="dxa"/>
              <w:left w:w="15" w:type="dxa"/>
              <w:right w:w="15" w:type="dxa"/>
            </w:tcMar>
            <w:vAlign w:val="bottom"/>
          </w:tcPr>
          <w:p w:rsidR="66736C06" w:rsidRDefault="66736C06" w14:paraId="51FB38B7" w14:textId="461A32CC"/>
        </w:tc>
      </w:tr>
      <w:tr w:rsidR="66736C06" w:rsidTr="7462DB18" w14:paraId="2E76A4B5" w14:textId="77777777">
        <w:trPr>
          <w:trHeight w:val="300"/>
        </w:trPr>
        <w:tc>
          <w:tcPr>
            <w:tcW w:w="5671" w:type="dxa"/>
            <w:tcBorders>
              <w:top w:val="nil"/>
              <w:left w:val="nil"/>
              <w:bottom w:val="nil"/>
              <w:right w:val="nil"/>
            </w:tcBorders>
            <w:tcMar>
              <w:top w:w="15" w:type="dxa"/>
              <w:left w:w="15" w:type="dxa"/>
              <w:right w:w="15" w:type="dxa"/>
            </w:tcMar>
            <w:vAlign w:val="bottom"/>
          </w:tcPr>
          <w:p w:rsidR="66736C06" w:rsidP="66736C06" w:rsidRDefault="66736C06" w14:paraId="4989F131" w14:textId="423AE96A">
            <w:pPr>
              <w:spacing w:after="0"/>
            </w:pPr>
            <w:r w:rsidRPr="66736C06">
              <w:rPr>
                <w:rFonts w:ascii="Aptos Narrow" w:hAnsi="Aptos Narrow" w:eastAsia="Aptos Narrow" w:cs="Aptos Narrow"/>
                <w:b/>
                <w:bCs/>
                <w:color w:val="000000" w:themeColor="text1"/>
                <w:sz w:val="22"/>
                <w:szCs w:val="22"/>
              </w:rPr>
              <w:t>Net Operating Expenditure/(Income)</w:t>
            </w:r>
          </w:p>
        </w:tc>
        <w:tc>
          <w:tcPr>
            <w:tcW w:w="2145" w:type="dxa"/>
            <w:tcBorders>
              <w:top w:val="single" w:color="auto" w:sz="4" w:space="0"/>
              <w:left w:val="nil"/>
              <w:bottom w:val="double" w:color="auto" w:sz="5" w:space="0"/>
              <w:right w:val="nil"/>
            </w:tcBorders>
            <w:tcMar>
              <w:top w:w="15" w:type="dxa"/>
              <w:left w:w="15" w:type="dxa"/>
              <w:right w:w="15" w:type="dxa"/>
            </w:tcMar>
            <w:vAlign w:val="bottom"/>
          </w:tcPr>
          <w:p w:rsidR="66736C06" w:rsidP="66736C06" w:rsidRDefault="78C39F00" w14:paraId="111F281F" w14:textId="7E36B140">
            <w:pPr>
              <w:spacing w:after="0"/>
              <w:jc w:val="right"/>
            </w:pPr>
            <w:r w:rsidRPr="7B2BD2C5">
              <w:rPr>
                <w:rFonts w:ascii="Aptos Narrow" w:hAnsi="Aptos Narrow" w:eastAsia="Aptos Narrow" w:cs="Aptos Narrow"/>
                <w:b/>
                <w:bCs/>
                <w:color w:val="000000" w:themeColor="text1"/>
                <w:sz w:val="22"/>
                <w:szCs w:val="22"/>
              </w:rPr>
              <w:t>£</w:t>
            </w:r>
            <w:r w:rsidRPr="66736C06" w:rsidR="66736C06">
              <w:rPr>
                <w:rFonts w:ascii="Aptos Narrow" w:hAnsi="Aptos Narrow" w:eastAsia="Aptos Narrow" w:cs="Aptos Narrow"/>
                <w:b/>
                <w:bCs/>
                <w:color w:val="000000" w:themeColor="text1"/>
                <w:sz w:val="22"/>
                <w:szCs w:val="22"/>
              </w:rPr>
              <w:t>2,637,000</w:t>
            </w:r>
          </w:p>
        </w:tc>
      </w:tr>
    </w:tbl>
    <w:p w:rsidR="0F915C2E" w:rsidP="1BBBF520" w:rsidRDefault="0F915C2E" w14:paraId="34FBEBE5" w14:textId="46A5A6C2">
      <w:pPr>
        <w:ind w:left="644"/>
        <w:rPr>
          <w:rFonts w:cs="Arial"/>
          <w:i/>
          <w:iCs/>
          <w:color w:val="000000" w:themeColor="text1"/>
          <w:sz w:val="22"/>
          <w:szCs w:val="22"/>
        </w:rPr>
      </w:pPr>
    </w:p>
    <w:p w:rsidR="1074FFC2" w:rsidP="1074FFC2" w:rsidRDefault="1074FFC2" w14:paraId="32B2DAA2" w14:textId="47AA36A5">
      <w:pPr>
        <w:pStyle w:val="ListParagraph"/>
        <w:numPr>
          <w:ilvl w:val="0"/>
          <w:numId w:val="0"/>
        </w:numPr>
        <w:ind w:left="644"/>
        <w:rPr>
          <w:rFonts w:cs="Arial"/>
          <w:i/>
          <w:iCs/>
          <w:color w:val="000000" w:themeColor="text1"/>
          <w:sz w:val="22"/>
          <w:szCs w:val="22"/>
        </w:rPr>
      </w:pPr>
    </w:p>
    <w:p w:rsidRPr="001C6CE0" w:rsidR="00E85A10" w:rsidP="69158A5C" w:rsidRDefault="7E284173" w14:paraId="5B8BA6EB" w14:textId="057655C3">
      <w:pPr>
        <w:pStyle w:val="ListParagraph"/>
        <w:rPr>
          <w:rFonts w:cs="Arial"/>
          <w:sz w:val="22"/>
          <w:szCs w:val="22"/>
        </w:rPr>
      </w:pPr>
      <w:r w:rsidRPr="6B45FE04" w:rsidR="7E284173">
        <w:rPr>
          <w:rFonts w:cs="Arial"/>
          <w:sz w:val="22"/>
          <w:szCs w:val="22"/>
        </w:rPr>
        <w:t xml:space="preserve">The Council, and other Local </w:t>
      </w:r>
      <w:r w:rsidRPr="6B45FE04" w:rsidR="1369C4DA">
        <w:rPr>
          <w:rFonts w:cs="Arial"/>
          <w:sz w:val="22"/>
          <w:szCs w:val="22"/>
        </w:rPr>
        <w:t>Authorities</w:t>
      </w:r>
      <w:r w:rsidRPr="6B45FE04" w:rsidR="7E284173">
        <w:rPr>
          <w:rFonts w:cs="Arial"/>
          <w:sz w:val="22"/>
          <w:szCs w:val="22"/>
        </w:rPr>
        <w:t>,</w:t>
      </w:r>
      <w:r w:rsidRPr="6B45FE04" w:rsidR="7E284173">
        <w:rPr>
          <w:rFonts w:cs="Arial"/>
          <w:sz w:val="22"/>
          <w:szCs w:val="22"/>
        </w:rPr>
        <w:t xml:space="preserve"> </w:t>
      </w:r>
      <w:r w:rsidRPr="6B45FE04" w:rsidR="6145C3E3">
        <w:rPr>
          <w:rFonts w:cs="Arial"/>
          <w:sz w:val="22"/>
          <w:szCs w:val="22"/>
        </w:rPr>
        <w:t xml:space="preserve">have relied heavily on funding from central government for any increased spending on homelessness, </w:t>
      </w:r>
      <w:r w:rsidRPr="6B45FE04" w:rsidR="6145C3E3">
        <w:rPr>
          <w:rFonts w:cs="Arial"/>
          <w:sz w:val="22"/>
          <w:szCs w:val="22"/>
        </w:rPr>
        <w:t>in particular in</w:t>
      </w:r>
      <w:r w:rsidRPr="6B45FE04" w:rsidR="6145C3E3">
        <w:rPr>
          <w:rFonts w:cs="Arial"/>
          <w:sz w:val="22"/>
          <w:szCs w:val="22"/>
        </w:rPr>
        <w:t xml:space="preserve"> relation to preventing and tackling single person homelessness and rough sleeping, over the last few years. These funding pots have been short-term, which presents us and service providers with challenges as we cannot plan and commit funding to long term solutions. </w:t>
      </w:r>
      <w:r w:rsidRPr="6B45FE04" w:rsidR="5A3C6856">
        <w:rPr>
          <w:rFonts w:cs="Arial"/>
          <w:sz w:val="22"/>
          <w:szCs w:val="22"/>
        </w:rPr>
        <w:t>We currently have confirmed grant funding only up to March 2026</w:t>
      </w:r>
      <w:r w:rsidRPr="6B45FE04" w:rsidR="5E70957F">
        <w:rPr>
          <w:rFonts w:cs="Arial"/>
          <w:sz w:val="22"/>
          <w:szCs w:val="22"/>
        </w:rPr>
        <w:t xml:space="preserve">. </w:t>
      </w:r>
      <w:r w:rsidRPr="6B45FE04" w:rsidR="4113B87B">
        <w:rPr>
          <w:rFonts w:cs="Arial"/>
          <w:sz w:val="22"/>
          <w:szCs w:val="22"/>
        </w:rPr>
        <w:t>F</w:t>
      </w:r>
      <w:r w:rsidRPr="6B45FE04" w:rsidR="4F0B511E">
        <w:rPr>
          <w:rFonts w:cs="Arial"/>
          <w:sz w:val="22"/>
          <w:szCs w:val="22"/>
        </w:rPr>
        <w:t>ollowing</w:t>
      </w:r>
      <w:r w:rsidRPr="6B45FE04" w:rsidR="5A3C6856">
        <w:rPr>
          <w:rFonts w:cs="Arial"/>
          <w:sz w:val="22"/>
          <w:szCs w:val="22"/>
        </w:rPr>
        <w:t xml:space="preserve"> the </w:t>
      </w:r>
      <w:r w:rsidRPr="6B45FE04" w:rsidR="218723FC">
        <w:rPr>
          <w:rFonts w:cs="Arial"/>
          <w:sz w:val="22"/>
          <w:szCs w:val="22"/>
        </w:rPr>
        <w:t>government's</w:t>
      </w:r>
      <w:r w:rsidRPr="6B45FE04" w:rsidR="5A3C6856">
        <w:rPr>
          <w:rFonts w:cs="Arial"/>
          <w:sz w:val="22"/>
          <w:szCs w:val="22"/>
        </w:rPr>
        <w:t xml:space="preserve"> spending review publication in June </w:t>
      </w:r>
      <w:r w:rsidRPr="6B45FE04" w:rsidR="367F243F">
        <w:rPr>
          <w:rFonts w:cs="Arial"/>
          <w:sz w:val="22"/>
          <w:szCs w:val="22"/>
        </w:rPr>
        <w:t xml:space="preserve">2025 </w:t>
      </w:r>
      <w:r w:rsidRPr="6B45FE04" w:rsidR="5A3C6856">
        <w:rPr>
          <w:rFonts w:cs="Arial"/>
          <w:sz w:val="22"/>
          <w:szCs w:val="22"/>
        </w:rPr>
        <w:t xml:space="preserve">we hope to be informed of a </w:t>
      </w:r>
      <w:r w:rsidRPr="6B45FE04" w:rsidR="487097CA">
        <w:rPr>
          <w:rFonts w:cs="Arial"/>
          <w:sz w:val="22"/>
          <w:szCs w:val="22"/>
        </w:rPr>
        <w:t>multi-year</w:t>
      </w:r>
      <w:r w:rsidRPr="6B45FE04" w:rsidR="5A3C6856">
        <w:rPr>
          <w:rFonts w:cs="Arial"/>
          <w:sz w:val="22"/>
          <w:szCs w:val="22"/>
        </w:rPr>
        <w:t xml:space="preserve"> grant settl</w:t>
      </w:r>
      <w:r w:rsidRPr="6B45FE04" w:rsidR="3220B3FD">
        <w:rPr>
          <w:rFonts w:cs="Arial"/>
          <w:sz w:val="22"/>
          <w:szCs w:val="22"/>
        </w:rPr>
        <w:t xml:space="preserve">ement that </w:t>
      </w:r>
      <w:r w:rsidRPr="6B45FE04" w:rsidR="2F58B570">
        <w:rPr>
          <w:rFonts w:cs="Arial"/>
          <w:sz w:val="22"/>
          <w:szCs w:val="22"/>
        </w:rPr>
        <w:t>will</w:t>
      </w:r>
      <w:r w:rsidRPr="6B45FE04" w:rsidR="3220B3FD">
        <w:rPr>
          <w:rFonts w:cs="Arial"/>
          <w:sz w:val="22"/>
          <w:szCs w:val="22"/>
        </w:rPr>
        <w:t xml:space="preserve"> allow longer term planning, </w:t>
      </w:r>
      <w:r w:rsidRPr="6B45FE04" w:rsidR="51570F6B">
        <w:rPr>
          <w:rFonts w:cs="Arial"/>
          <w:sz w:val="22"/>
          <w:szCs w:val="22"/>
        </w:rPr>
        <w:t xml:space="preserve">which will </w:t>
      </w:r>
      <w:r w:rsidRPr="6B45FE04" w:rsidR="3220B3FD">
        <w:rPr>
          <w:rFonts w:cs="Arial"/>
          <w:sz w:val="22"/>
          <w:szCs w:val="22"/>
        </w:rPr>
        <w:t xml:space="preserve">help </w:t>
      </w:r>
      <w:r w:rsidRPr="6B45FE04" w:rsidR="2D65840C">
        <w:rPr>
          <w:rFonts w:cs="Arial"/>
          <w:sz w:val="22"/>
          <w:szCs w:val="22"/>
        </w:rPr>
        <w:t>facilitate</w:t>
      </w:r>
      <w:r w:rsidRPr="6B45FE04" w:rsidR="2D65840C">
        <w:rPr>
          <w:rFonts w:cs="Arial"/>
          <w:sz w:val="22"/>
          <w:szCs w:val="22"/>
        </w:rPr>
        <w:t xml:space="preserve"> </w:t>
      </w:r>
      <w:r w:rsidRPr="6B45FE04" w:rsidR="3220B3FD">
        <w:rPr>
          <w:rFonts w:cs="Arial"/>
          <w:sz w:val="22"/>
          <w:szCs w:val="22"/>
        </w:rPr>
        <w:t xml:space="preserve">further </w:t>
      </w:r>
      <w:r w:rsidRPr="6B45FE04" w:rsidR="55008ED6">
        <w:rPr>
          <w:rFonts w:cs="Arial"/>
          <w:sz w:val="22"/>
          <w:szCs w:val="22"/>
        </w:rPr>
        <w:t>transformation</w:t>
      </w:r>
      <w:r w:rsidRPr="6B45FE04" w:rsidR="3220B3FD">
        <w:rPr>
          <w:rFonts w:cs="Arial"/>
          <w:sz w:val="22"/>
          <w:szCs w:val="22"/>
        </w:rPr>
        <w:t xml:space="preserve">. </w:t>
      </w:r>
    </w:p>
    <w:p w:rsidRPr="001C6CE0" w:rsidR="00E85A10" w:rsidP="1D0AD906" w:rsidRDefault="00B7644B" w14:paraId="3EB08971" w14:textId="3E9084C2">
      <w:pPr>
        <w:pStyle w:val="ListParagraph"/>
        <w:rPr>
          <w:rFonts w:cs="Arial"/>
          <w:color w:val="000000" w:themeColor="text1"/>
          <w:sz w:val="22"/>
          <w:szCs w:val="22"/>
        </w:rPr>
      </w:pPr>
      <w:r w:rsidRPr="001C6CE0">
        <w:rPr>
          <w:rFonts w:cs="Arial"/>
          <w:sz w:val="22"/>
          <w:szCs w:val="22"/>
        </w:rPr>
        <w:t xml:space="preserve">As outlined in the Council zero carbon strategies, we have a clear commitment to </w:t>
      </w:r>
      <w:r w:rsidRPr="001C6CE0" w:rsidR="6145C3E3">
        <w:rPr>
          <w:rFonts w:cs="Arial"/>
          <w:sz w:val="22"/>
          <w:szCs w:val="22"/>
        </w:rPr>
        <w:t xml:space="preserve">improve energy efficiency standards for our homes </w:t>
      </w:r>
      <w:r w:rsidRPr="001C6CE0">
        <w:rPr>
          <w:rFonts w:cs="Arial"/>
          <w:sz w:val="22"/>
          <w:szCs w:val="22"/>
        </w:rPr>
        <w:t xml:space="preserve">which are </w:t>
      </w:r>
      <w:r w:rsidRPr="001C6CE0" w:rsidR="6145C3E3">
        <w:rPr>
          <w:rFonts w:cs="Arial"/>
          <w:sz w:val="22"/>
          <w:szCs w:val="22"/>
        </w:rPr>
        <w:t xml:space="preserve">ambitious, and it is important that we make good progress on this to meet the challenges of the climate emergency. However, the work that needs to be carried out to meet the commitments outlined in this </w:t>
      </w:r>
      <w:r w:rsidR="00521EB6">
        <w:rPr>
          <w:rFonts w:cs="Arial"/>
          <w:sz w:val="22"/>
          <w:szCs w:val="22"/>
        </w:rPr>
        <w:t>Strategy</w:t>
      </w:r>
      <w:r w:rsidRPr="001C6CE0" w:rsidR="6145C3E3">
        <w:rPr>
          <w:rFonts w:cs="Arial"/>
          <w:sz w:val="22"/>
          <w:szCs w:val="22"/>
        </w:rPr>
        <w:t xml:space="preserve"> requires significant levels of investment. The Council operates in an increasingly challenging financial position, impacting all providers of social housing</w:t>
      </w:r>
      <w:r w:rsidRPr="001C6CE0" w:rsidR="4D486B0B">
        <w:rPr>
          <w:rFonts w:cs="Arial"/>
          <w:sz w:val="22"/>
          <w:szCs w:val="22"/>
        </w:rPr>
        <w:t xml:space="preserve">.  This is </w:t>
      </w:r>
      <w:r w:rsidRPr="001C6CE0" w:rsidR="6145C3E3">
        <w:rPr>
          <w:rFonts w:cs="Arial"/>
          <w:sz w:val="22"/>
          <w:szCs w:val="22"/>
        </w:rPr>
        <w:t>at the same time as we need to invest in our housing stock overall. Significant central government funding will be required in this area to fulfil ambitions.</w:t>
      </w:r>
    </w:p>
    <w:p w:rsidRPr="001C6CE0" w:rsidR="00E85A10" w:rsidP="1D0AD906" w:rsidRDefault="6145C3E3" w14:paraId="1C5A4A01" w14:textId="785DDC86">
      <w:pPr>
        <w:rPr>
          <w:rFonts w:cs="Arial"/>
          <w:b/>
          <w:bCs/>
          <w:sz w:val="22"/>
          <w:szCs w:val="22"/>
        </w:rPr>
      </w:pPr>
      <w:r w:rsidRPr="001C6CE0">
        <w:rPr>
          <w:rFonts w:cs="Arial"/>
          <w:b/>
          <w:bCs/>
          <w:sz w:val="22"/>
          <w:szCs w:val="22"/>
        </w:rPr>
        <w:t xml:space="preserve">Legal issues </w:t>
      </w:r>
    </w:p>
    <w:p w:rsidRPr="001C6CE0" w:rsidR="00E85A10" w:rsidP="1D0AD906" w:rsidRDefault="6145C3E3" w14:paraId="4D6D7431" w14:textId="5FF70369">
      <w:pPr>
        <w:pStyle w:val="ListParagraph"/>
        <w:rPr>
          <w:rFonts w:cs="Arial"/>
          <w:color w:val="000000" w:themeColor="text1"/>
          <w:sz w:val="22"/>
          <w:szCs w:val="22"/>
        </w:rPr>
      </w:pPr>
      <w:r w:rsidRPr="001C6CE0">
        <w:rPr>
          <w:rFonts w:cs="Arial"/>
          <w:sz w:val="22"/>
          <w:szCs w:val="22"/>
        </w:rPr>
        <w:t xml:space="preserve">We are required by law to have a Homelessness </w:t>
      </w:r>
      <w:r w:rsidRPr="001C6CE0" w:rsidR="73C0AEAF">
        <w:rPr>
          <w:rFonts w:cs="Arial"/>
          <w:sz w:val="22"/>
          <w:szCs w:val="22"/>
        </w:rPr>
        <w:t xml:space="preserve">and Rough Sleeping </w:t>
      </w:r>
      <w:r w:rsidR="00521EB6">
        <w:rPr>
          <w:rFonts w:cs="Arial"/>
          <w:sz w:val="22"/>
          <w:szCs w:val="22"/>
        </w:rPr>
        <w:t>Strategy</w:t>
      </w:r>
      <w:r w:rsidRPr="001C6CE0">
        <w:rPr>
          <w:rFonts w:cs="Arial"/>
          <w:sz w:val="22"/>
          <w:szCs w:val="22"/>
        </w:rPr>
        <w:t xml:space="preserve"> in place</w:t>
      </w:r>
      <w:r w:rsidRPr="001C6CE0" w:rsidR="75EDFD8A">
        <w:rPr>
          <w:rFonts w:cs="Arial"/>
          <w:sz w:val="22"/>
          <w:szCs w:val="22"/>
        </w:rPr>
        <w:t xml:space="preserve">. This must be </w:t>
      </w:r>
      <w:r w:rsidRPr="001C6CE0">
        <w:rPr>
          <w:rFonts w:cs="Arial"/>
          <w:sz w:val="22"/>
          <w:szCs w:val="22"/>
        </w:rPr>
        <w:t xml:space="preserve">  based on a review of all forms of homelessness in the local area and this </w:t>
      </w:r>
      <w:r w:rsidR="00521EB6">
        <w:rPr>
          <w:rFonts w:cs="Arial"/>
          <w:sz w:val="22"/>
          <w:szCs w:val="22"/>
        </w:rPr>
        <w:t>Strategy</w:t>
      </w:r>
      <w:r w:rsidRPr="001C6CE0">
        <w:rPr>
          <w:rFonts w:cs="Arial"/>
          <w:sz w:val="22"/>
          <w:szCs w:val="22"/>
        </w:rPr>
        <w:t xml:space="preserve"> should be refreshed at least every 5 years. The current </w:t>
      </w:r>
      <w:r w:rsidR="00521EB6">
        <w:rPr>
          <w:rFonts w:cs="Arial"/>
          <w:sz w:val="22"/>
          <w:szCs w:val="22"/>
        </w:rPr>
        <w:t>Strategy</w:t>
      </w:r>
      <w:r w:rsidRPr="001C6CE0">
        <w:rPr>
          <w:rFonts w:cs="Arial"/>
          <w:sz w:val="22"/>
          <w:szCs w:val="22"/>
        </w:rPr>
        <w:t xml:space="preserve"> came into place in April 2023. There is no such legal requirement to have a Housing </w:t>
      </w:r>
      <w:r w:rsidR="00521EB6">
        <w:rPr>
          <w:rFonts w:cs="Arial"/>
          <w:sz w:val="22"/>
          <w:szCs w:val="22"/>
        </w:rPr>
        <w:t>Strategy</w:t>
      </w:r>
      <w:r w:rsidRPr="001C6CE0">
        <w:rPr>
          <w:rFonts w:cs="Arial"/>
          <w:sz w:val="22"/>
          <w:szCs w:val="22"/>
        </w:rPr>
        <w:t xml:space="preserve">, however, it is seen as best practice. Due to the link between the supply of housing and levels of homelessness, the Strategies are interlinked and cannot be easily separated. We have therefore brought these interdependent strands together to create one cohesive Housing, Homelessness and Rough Sleeping </w:t>
      </w:r>
      <w:r w:rsidR="00521EB6">
        <w:rPr>
          <w:rFonts w:cs="Arial"/>
          <w:sz w:val="22"/>
          <w:szCs w:val="22"/>
        </w:rPr>
        <w:t>Strategy</w:t>
      </w:r>
      <w:r w:rsidRPr="001C6CE0">
        <w:rPr>
          <w:rFonts w:cs="Arial"/>
          <w:sz w:val="22"/>
          <w:szCs w:val="22"/>
        </w:rPr>
        <w:t xml:space="preserve">. </w:t>
      </w:r>
    </w:p>
    <w:p w:rsidRPr="001C6CE0" w:rsidR="00E85A10" w:rsidP="1D0AD906" w:rsidRDefault="4EEC8F6B" w14:paraId="4FC91A3A" w14:textId="586343AB">
      <w:pPr>
        <w:rPr>
          <w:rFonts w:cs="Arial"/>
          <w:b/>
          <w:bCs/>
          <w:sz w:val="22"/>
          <w:szCs w:val="22"/>
        </w:rPr>
      </w:pPr>
      <w:r w:rsidRPr="001C6CE0">
        <w:rPr>
          <w:rFonts w:cs="Arial"/>
          <w:b/>
          <w:bCs/>
          <w:sz w:val="22"/>
          <w:szCs w:val="22"/>
        </w:rPr>
        <w:t>Level of risk</w:t>
      </w:r>
    </w:p>
    <w:p w:rsidRPr="0002227B" w:rsidR="0002227B" w:rsidP="0002227B" w:rsidRDefault="00BB72C9" w14:paraId="6B872FE0" w14:textId="77777777">
      <w:pPr>
        <w:pStyle w:val="ListParagraph"/>
        <w:rPr>
          <w:rFonts w:cs="Arial"/>
          <w:color w:val="000000" w:themeColor="text1"/>
          <w:sz w:val="22"/>
          <w:szCs w:val="22"/>
        </w:rPr>
      </w:pPr>
      <w:r w:rsidRPr="001C6CE0">
        <w:rPr>
          <w:rFonts w:cs="Arial"/>
          <w:sz w:val="22"/>
          <w:szCs w:val="22"/>
        </w:rPr>
        <w:t xml:space="preserve">Individual risks and rag rating against progress are captured within the year 2 action plan and progress description. </w:t>
      </w:r>
    </w:p>
    <w:p w:rsidRPr="0002227B" w:rsidR="00E85A10" w:rsidP="0002227B" w:rsidRDefault="00BB72C9" w14:paraId="349AEB74" w14:textId="41025510">
      <w:pPr>
        <w:pStyle w:val="ListParagraph"/>
        <w:rPr>
          <w:rFonts w:cs="Arial"/>
          <w:color w:val="000000" w:themeColor="text1"/>
          <w:sz w:val="22"/>
          <w:szCs w:val="22"/>
        </w:rPr>
      </w:pPr>
      <w:r w:rsidRPr="1BBBF520">
        <w:rPr>
          <w:rFonts w:cs="Arial"/>
          <w:sz w:val="22"/>
          <w:szCs w:val="22"/>
        </w:rPr>
        <w:t xml:space="preserve">Over-arching risks are summarised within this report and captured in the </w:t>
      </w:r>
      <w:r w:rsidRPr="1BBBF520" w:rsidR="6145C3E3">
        <w:rPr>
          <w:rFonts w:cs="Arial"/>
          <w:sz w:val="22"/>
          <w:szCs w:val="22"/>
        </w:rPr>
        <w:t xml:space="preserve">risk assessment </w:t>
      </w:r>
      <w:r w:rsidRPr="1BBBF520">
        <w:rPr>
          <w:rFonts w:cs="Arial"/>
          <w:sz w:val="22"/>
          <w:szCs w:val="22"/>
        </w:rPr>
        <w:t>which is attached as</w:t>
      </w:r>
      <w:r w:rsidRPr="1BBBF520" w:rsidR="6145C3E3">
        <w:rPr>
          <w:rFonts w:cs="Arial"/>
          <w:sz w:val="22"/>
          <w:szCs w:val="22"/>
        </w:rPr>
        <w:t xml:space="preserve"> </w:t>
      </w:r>
      <w:r w:rsidRPr="1BBBF520" w:rsidR="5E3CE596">
        <w:rPr>
          <w:rFonts w:cs="Arial"/>
          <w:sz w:val="22"/>
          <w:szCs w:val="22"/>
        </w:rPr>
        <w:t>Appendix</w:t>
      </w:r>
      <w:r w:rsidRPr="1BBBF520" w:rsidR="6145C3E3">
        <w:rPr>
          <w:rFonts w:cs="Arial"/>
          <w:sz w:val="22"/>
          <w:szCs w:val="22"/>
        </w:rPr>
        <w:t xml:space="preserve"> </w:t>
      </w:r>
      <w:r w:rsidRPr="1BBBF520" w:rsidR="00465C66">
        <w:rPr>
          <w:rFonts w:cs="Arial"/>
          <w:sz w:val="22"/>
          <w:szCs w:val="22"/>
        </w:rPr>
        <w:t>3</w:t>
      </w:r>
      <w:r w:rsidRPr="1BBBF520" w:rsidR="6145C3E3">
        <w:rPr>
          <w:rFonts w:cs="Arial"/>
          <w:sz w:val="22"/>
          <w:szCs w:val="22"/>
        </w:rPr>
        <w:t xml:space="preserve">. Please note this risk assessment is for the Housing, Homelessness and Rough Sleeping </w:t>
      </w:r>
      <w:r w:rsidRPr="1BBBF520" w:rsidR="00521EB6">
        <w:rPr>
          <w:rFonts w:cs="Arial"/>
          <w:sz w:val="22"/>
          <w:szCs w:val="22"/>
        </w:rPr>
        <w:t>Strategy</w:t>
      </w:r>
      <w:r w:rsidRPr="1BBBF520" w:rsidR="6145C3E3">
        <w:rPr>
          <w:rFonts w:cs="Arial"/>
          <w:sz w:val="22"/>
          <w:szCs w:val="22"/>
        </w:rPr>
        <w:t xml:space="preserve">. The </w:t>
      </w:r>
      <w:r w:rsidRPr="1BBBF520" w:rsidR="00521EB6">
        <w:rPr>
          <w:rFonts w:cs="Arial"/>
          <w:sz w:val="22"/>
          <w:szCs w:val="22"/>
        </w:rPr>
        <w:t>Strategy</w:t>
      </w:r>
      <w:r w:rsidRPr="1BBBF520" w:rsidR="6145C3E3">
        <w:rPr>
          <w:rFonts w:cs="Arial"/>
          <w:sz w:val="22"/>
          <w:szCs w:val="22"/>
        </w:rPr>
        <w:t xml:space="preserve"> itself includes many projects which will each have their own individual risk assessments.  </w:t>
      </w:r>
    </w:p>
    <w:p w:rsidRPr="001C6CE0" w:rsidR="00E85A10" w:rsidP="1D0AD906" w:rsidRDefault="6145C3E3" w14:paraId="726115E6" w14:textId="3294482E">
      <w:pPr>
        <w:rPr>
          <w:rFonts w:cs="Arial"/>
          <w:sz w:val="22"/>
          <w:szCs w:val="22"/>
        </w:rPr>
      </w:pPr>
      <w:r w:rsidRPr="001C6CE0">
        <w:rPr>
          <w:rFonts w:cs="Arial"/>
          <w:b/>
          <w:bCs/>
          <w:sz w:val="22"/>
          <w:szCs w:val="22"/>
        </w:rPr>
        <w:t>Equalities impa</w:t>
      </w:r>
      <w:r w:rsidRPr="001C6CE0" w:rsidR="00241A92">
        <w:rPr>
          <w:rFonts w:cs="Arial"/>
          <w:b/>
          <w:bCs/>
          <w:sz w:val="22"/>
          <w:szCs w:val="22"/>
        </w:rPr>
        <w:t>ct</w:t>
      </w:r>
      <w:r w:rsidRPr="001C6CE0">
        <w:rPr>
          <w:rFonts w:cs="Arial"/>
          <w:sz w:val="22"/>
          <w:szCs w:val="22"/>
        </w:rPr>
        <w:t xml:space="preserve"> </w:t>
      </w:r>
    </w:p>
    <w:p w:rsidRPr="001C6CE0" w:rsidR="004E7298" w:rsidP="1D0AD906" w:rsidRDefault="6145C3E3" w14:paraId="285092E2" w14:textId="0B291396">
      <w:pPr>
        <w:pStyle w:val="ListParagraph"/>
        <w:rPr>
          <w:rFonts w:cs="Arial"/>
          <w:color w:val="000000" w:themeColor="text1"/>
          <w:sz w:val="22"/>
          <w:szCs w:val="22"/>
        </w:rPr>
      </w:pPr>
      <w:r w:rsidRPr="1BBBF520">
        <w:rPr>
          <w:rFonts w:cs="Arial"/>
          <w:sz w:val="22"/>
          <w:szCs w:val="22"/>
        </w:rPr>
        <w:t xml:space="preserve">An equality impact assessment </w:t>
      </w:r>
      <w:r w:rsidRPr="1BBBF520" w:rsidR="2D480050">
        <w:rPr>
          <w:rFonts w:cs="Arial"/>
          <w:sz w:val="22"/>
          <w:szCs w:val="22"/>
        </w:rPr>
        <w:t xml:space="preserve">was completed as part of the Housing, Homelessness and Rough Sleeping </w:t>
      </w:r>
      <w:r w:rsidRPr="1BBBF520" w:rsidR="00521EB6">
        <w:rPr>
          <w:rFonts w:cs="Arial"/>
          <w:sz w:val="22"/>
          <w:szCs w:val="22"/>
        </w:rPr>
        <w:t>Strategy</w:t>
      </w:r>
      <w:r w:rsidRPr="1BBBF520" w:rsidR="000C1B14">
        <w:rPr>
          <w:rFonts w:cs="Arial"/>
          <w:sz w:val="22"/>
          <w:szCs w:val="22"/>
        </w:rPr>
        <w:t xml:space="preserve"> 2023-2028</w:t>
      </w:r>
      <w:r w:rsidRPr="1BBBF520">
        <w:rPr>
          <w:rFonts w:cs="Arial"/>
          <w:sz w:val="22"/>
          <w:szCs w:val="22"/>
        </w:rPr>
        <w:t xml:space="preserve">, </w:t>
      </w:r>
      <w:r w:rsidRPr="1BBBF520" w:rsidR="004E7298">
        <w:rPr>
          <w:rFonts w:cs="Arial"/>
          <w:sz w:val="22"/>
          <w:szCs w:val="22"/>
        </w:rPr>
        <w:t xml:space="preserve">and this has been reviewed for this cabinet paper and can be found in </w:t>
      </w:r>
      <w:r w:rsidRPr="1BBBF520" w:rsidR="5E3CE596">
        <w:rPr>
          <w:rFonts w:cs="Arial"/>
          <w:sz w:val="22"/>
          <w:szCs w:val="22"/>
        </w:rPr>
        <w:t>Appendix</w:t>
      </w:r>
      <w:r w:rsidRPr="1BBBF520" w:rsidR="004E7298">
        <w:rPr>
          <w:rFonts w:cs="Arial"/>
          <w:sz w:val="22"/>
          <w:szCs w:val="22"/>
        </w:rPr>
        <w:t xml:space="preserve"> 4</w:t>
      </w:r>
      <w:r w:rsidRPr="1BBBF520" w:rsidR="002366C1">
        <w:rPr>
          <w:rFonts w:cs="Arial"/>
          <w:sz w:val="22"/>
          <w:szCs w:val="22"/>
        </w:rPr>
        <w:t>.</w:t>
      </w:r>
    </w:p>
    <w:p w:rsidRPr="001C6CE0" w:rsidR="00072145" w:rsidP="1D0AD906" w:rsidRDefault="5DA4BC48" w14:paraId="67A57DC9" w14:textId="0559FC49">
      <w:pPr>
        <w:pStyle w:val="ListParagraph"/>
        <w:rPr>
          <w:rFonts w:cs="Arial"/>
          <w:color w:val="000000" w:themeColor="text1"/>
          <w:sz w:val="22"/>
          <w:szCs w:val="22"/>
        </w:rPr>
      </w:pPr>
      <w:r w:rsidRPr="0A71ECF7">
        <w:rPr>
          <w:rFonts w:cs="Arial"/>
          <w:sz w:val="22"/>
          <w:szCs w:val="22"/>
        </w:rPr>
        <w:t xml:space="preserve">A </w:t>
      </w:r>
      <w:r w:rsidRPr="0A71ECF7" w:rsidR="00C46A5C">
        <w:rPr>
          <w:rFonts w:cs="Arial"/>
          <w:sz w:val="22"/>
          <w:szCs w:val="22"/>
        </w:rPr>
        <w:t>number of actions</w:t>
      </w:r>
      <w:r w:rsidRPr="0A71ECF7">
        <w:rPr>
          <w:rFonts w:cs="Arial"/>
          <w:sz w:val="22"/>
          <w:szCs w:val="22"/>
        </w:rPr>
        <w:t xml:space="preserve"> in the </w:t>
      </w:r>
      <w:r w:rsidRPr="0A71ECF7" w:rsidR="004E7298">
        <w:rPr>
          <w:rFonts w:cs="Arial"/>
          <w:sz w:val="22"/>
          <w:szCs w:val="22"/>
        </w:rPr>
        <w:t xml:space="preserve">year 2 </w:t>
      </w:r>
      <w:r w:rsidRPr="0A71ECF7">
        <w:rPr>
          <w:rFonts w:cs="Arial"/>
          <w:sz w:val="22"/>
          <w:szCs w:val="22"/>
        </w:rPr>
        <w:t xml:space="preserve">action plan </w:t>
      </w:r>
      <w:r w:rsidRPr="0A71ECF7" w:rsidR="003639AB">
        <w:rPr>
          <w:rFonts w:cs="Arial"/>
          <w:sz w:val="22"/>
          <w:szCs w:val="22"/>
        </w:rPr>
        <w:t xml:space="preserve">were set </w:t>
      </w:r>
      <w:r w:rsidRPr="0A71ECF7" w:rsidR="4056A8CF">
        <w:rPr>
          <w:rFonts w:cs="Arial"/>
          <w:sz w:val="22"/>
          <w:szCs w:val="22"/>
        </w:rPr>
        <w:t xml:space="preserve">in relation </w:t>
      </w:r>
      <w:r w:rsidRPr="0A71ECF7" w:rsidR="003639AB">
        <w:rPr>
          <w:rFonts w:cs="Arial"/>
          <w:sz w:val="22"/>
          <w:szCs w:val="22"/>
        </w:rPr>
        <w:t xml:space="preserve">to </w:t>
      </w:r>
      <w:r w:rsidRPr="0A71ECF7" w:rsidR="00766F0B">
        <w:rPr>
          <w:rFonts w:cs="Arial"/>
          <w:sz w:val="22"/>
          <w:szCs w:val="22"/>
        </w:rPr>
        <w:t>improvi</w:t>
      </w:r>
      <w:r w:rsidRPr="0A71ECF7" w:rsidR="00463127">
        <w:rPr>
          <w:rFonts w:cs="Arial"/>
          <w:sz w:val="22"/>
          <w:szCs w:val="22"/>
        </w:rPr>
        <w:t xml:space="preserve">ng </w:t>
      </w:r>
      <w:r w:rsidRPr="0A71ECF7" w:rsidR="00C11E47">
        <w:rPr>
          <w:rFonts w:cs="Arial"/>
          <w:sz w:val="22"/>
          <w:szCs w:val="22"/>
        </w:rPr>
        <w:t>th</w:t>
      </w:r>
      <w:r w:rsidRPr="0A71ECF7" w:rsidR="004674CD">
        <w:rPr>
          <w:rFonts w:cs="Arial"/>
          <w:sz w:val="22"/>
          <w:szCs w:val="22"/>
        </w:rPr>
        <w:t xml:space="preserve">e delivery of the </w:t>
      </w:r>
      <w:r w:rsidRPr="0A71ECF7" w:rsidR="00521EB6">
        <w:rPr>
          <w:rFonts w:cs="Arial"/>
          <w:sz w:val="22"/>
          <w:szCs w:val="22"/>
        </w:rPr>
        <w:t>Strategy</w:t>
      </w:r>
      <w:r w:rsidRPr="0A71ECF7" w:rsidR="004674CD">
        <w:rPr>
          <w:rFonts w:cs="Arial"/>
          <w:sz w:val="22"/>
          <w:szCs w:val="22"/>
        </w:rPr>
        <w:t xml:space="preserve"> </w:t>
      </w:r>
      <w:r w:rsidRPr="0A71ECF7" w:rsidR="3C427515">
        <w:rPr>
          <w:rFonts w:cs="Arial"/>
          <w:sz w:val="22"/>
          <w:szCs w:val="22"/>
        </w:rPr>
        <w:t xml:space="preserve">and in relation </w:t>
      </w:r>
      <w:r w:rsidRPr="0A71ECF7" w:rsidR="00EF066B">
        <w:rPr>
          <w:rFonts w:cs="Arial"/>
          <w:sz w:val="22"/>
          <w:szCs w:val="22"/>
        </w:rPr>
        <w:t xml:space="preserve">to </w:t>
      </w:r>
      <w:r w:rsidRPr="0A71ECF7" w:rsidR="00DF67EF">
        <w:rPr>
          <w:rFonts w:cs="Arial"/>
          <w:sz w:val="22"/>
          <w:szCs w:val="22"/>
        </w:rPr>
        <w:t xml:space="preserve">individuals or groups with a protected </w:t>
      </w:r>
      <w:r w:rsidRPr="0A71ECF7" w:rsidR="00DF67EF">
        <w:rPr>
          <w:rFonts w:cs="Arial"/>
          <w:sz w:val="22"/>
          <w:szCs w:val="22"/>
        </w:rPr>
        <w:lastRenderedPageBreak/>
        <w:t>characteristic</w:t>
      </w:r>
      <w:r w:rsidRPr="0A71ECF7" w:rsidR="004F3FEA">
        <w:rPr>
          <w:rFonts w:cs="Arial"/>
          <w:sz w:val="22"/>
          <w:szCs w:val="22"/>
        </w:rPr>
        <w:t xml:space="preserve"> and </w:t>
      </w:r>
      <w:r w:rsidRPr="0A71ECF7" w:rsidR="06ED5373">
        <w:rPr>
          <w:rFonts w:cs="Arial"/>
          <w:sz w:val="22"/>
          <w:szCs w:val="22"/>
        </w:rPr>
        <w:t xml:space="preserve">in relation to </w:t>
      </w:r>
      <w:r w:rsidRPr="0A71ECF7" w:rsidR="004668D5">
        <w:rPr>
          <w:rFonts w:cs="Arial"/>
          <w:sz w:val="22"/>
          <w:szCs w:val="22"/>
        </w:rPr>
        <w:t>delivering actions related to e</w:t>
      </w:r>
      <w:r w:rsidRPr="0A71ECF7" w:rsidR="00EC45C5">
        <w:rPr>
          <w:rFonts w:cs="Arial"/>
          <w:sz w:val="22"/>
          <w:szCs w:val="22"/>
        </w:rPr>
        <w:t xml:space="preserve">qualities, </w:t>
      </w:r>
      <w:r w:rsidRPr="0A71ECF7" w:rsidR="004668D5">
        <w:rPr>
          <w:rFonts w:cs="Arial"/>
          <w:sz w:val="22"/>
          <w:szCs w:val="22"/>
        </w:rPr>
        <w:t>diversity and inclusion</w:t>
      </w:r>
      <w:r w:rsidRPr="0A71ECF7" w:rsidR="00666650">
        <w:rPr>
          <w:rFonts w:cs="Arial"/>
          <w:sz w:val="22"/>
          <w:szCs w:val="22"/>
        </w:rPr>
        <w:t xml:space="preserve"> (EDI)</w:t>
      </w:r>
      <w:r w:rsidRPr="0A71ECF7" w:rsidR="004668D5">
        <w:rPr>
          <w:rFonts w:cs="Arial"/>
          <w:sz w:val="22"/>
          <w:szCs w:val="22"/>
        </w:rPr>
        <w:t xml:space="preserve">. </w:t>
      </w:r>
    </w:p>
    <w:p w:rsidRPr="001C6CE0" w:rsidR="009300AD" w:rsidP="1BBBF520" w:rsidRDefault="005B6289" w14:paraId="13CA9F4B" w14:textId="21D30359">
      <w:pPr>
        <w:pStyle w:val="ListParagraph"/>
        <w:rPr>
          <w:rFonts w:cs="Arial"/>
          <w:color w:val="000000" w:themeColor="text1"/>
        </w:rPr>
      </w:pPr>
      <w:r w:rsidRPr="0A71ECF7">
        <w:rPr>
          <w:rFonts w:cs="Arial"/>
          <w:sz w:val="22"/>
          <w:szCs w:val="22"/>
        </w:rPr>
        <w:t>Positive progress</w:t>
      </w:r>
      <w:r w:rsidRPr="0A71ECF7" w:rsidR="004668D5">
        <w:rPr>
          <w:rFonts w:cs="Arial"/>
          <w:sz w:val="22"/>
          <w:szCs w:val="22"/>
        </w:rPr>
        <w:t xml:space="preserve"> has been made</w:t>
      </w:r>
      <w:r w:rsidRPr="0A71ECF7">
        <w:rPr>
          <w:rFonts w:cs="Arial"/>
          <w:sz w:val="22"/>
          <w:szCs w:val="22"/>
        </w:rPr>
        <w:t xml:space="preserve"> includ</w:t>
      </w:r>
      <w:r w:rsidRPr="0A71ECF7" w:rsidR="004668D5">
        <w:rPr>
          <w:rFonts w:cs="Arial"/>
          <w:sz w:val="22"/>
          <w:szCs w:val="22"/>
        </w:rPr>
        <w:t>ing</w:t>
      </w:r>
      <w:r w:rsidRPr="0A71ECF7">
        <w:rPr>
          <w:rFonts w:cs="Arial"/>
          <w:sz w:val="22"/>
          <w:szCs w:val="22"/>
        </w:rPr>
        <w:t xml:space="preserve"> </w:t>
      </w:r>
      <w:r w:rsidRPr="0A71ECF7" w:rsidR="00072145">
        <w:rPr>
          <w:rFonts w:cs="Arial"/>
          <w:sz w:val="22"/>
          <w:szCs w:val="22"/>
        </w:rPr>
        <w:t>a project to</w:t>
      </w:r>
      <w:r w:rsidRPr="0A71ECF7" w:rsidR="00217F58">
        <w:rPr>
          <w:rFonts w:cs="Arial"/>
          <w:sz w:val="22"/>
          <w:szCs w:val="22"/>
        </w:rPr>
        <w:t xml:space="preserve"> </w:t>
      </w:r>
      <w:r w:rsidRPr="0A71ECF7" w:rsidR="7A68CC27">
        <w:rPr>
          <w:rFonts w:cs="Arial"/>
          <w:sz w:val="22"/>
          <w:szCs w:val="22"/>
        </w:rPr>
        <w:t>analyse</w:t>
      </w:r>
      <w:r w:rsidRPr="0A71ECF7" w:rsidR="0044454E">
        <w:rPr>
          <w:rFonts w:cs="Arial"/>
          <w:sz w:val="22"/>
          <w:szCs w:val="22"/>
        </w:rPr>
        <w:t xml:space="preserve"> the</w:t>
      </w:r>
      <w:r w:rsidRPr="0A71ECF7" w:rsidR="00217F58">
        <w:rPr>
          <w:rFonts w:cs="Arial"/>
          <w:sz w:val="22"/>
          <w:szCs w:val="22"/>
        </w:rPr>
        <w:t xml:space="preserve"> characteristics of households approaching the Council </w:t>
      </w:r>
      <w:r w:rsidRPr="0A71ECF7">
        <w:rPr>
          <w:rFonts w:cs="Arial"/>
          <w:sz w:val="22"/>
          <w:szCs w:val="22"/>
        </w:rPr>
        <w:t xml:space="preserve">as homeless, OCC tenants and General Housing Register applicants. </w:t>
      </w:r>
      <w:r w:rsidRPr="0A71ECF7" w:rsidR="0044454E">
        <w:rPr>
          <w:rFonts w:cs="Arial"/>
          <w:sz w:val="22"/>
          <w:szCs w:val="22"/>
        </w:rPr>
        <w:t>Officers</w:t>
      </w:r>
      <w:r w:rsidRPr="0A71ECF7" w:rsidR="006C428B">
        <w:rPr>
          <w:rFonts w:cs="Arial"/>
          <w:sz w:val="22"/>
          <w:szCs w:val="22"/>
        </w:rPr>
        <w:t xml:space="preserve"> have developed comprehensive data sets and</w:t>
      </w:r>
      <w:r w:rsidRPr="0A71ECF7" w:rsidR="0044454E">
        <w:rPr>
          <w:rFonts w:cs="Arial"/>
          <w:sz w:val="22"/>
          <w:szCs w:val="22"/>
        </w:rPr>
        <w:t xml:space="preserve"> plan to use this data to inform </w:t>
      </w:r>
      <w:r w:rsidRPr="0A71ECF7" w:rsidR="005543D2">
        <w:rPr>
          <w:rFonts w:cs="Arial"/>
          <w:sz w:val="22"/>
          <w:szCs w:val="22"/>
        </w:rPr>
        <w:t xml:space="preserve">service </w:t>
      </w:r>
      <w:r w:rsidRPr="0A71ECF7" w:rsidR="0044454E">
        <w:rPr>
          <w:rFonts w:cs="Arial"/>
          <w:sz w:val="22"/>
          <w:szCs w:val="22"/>
        </w:rPr>
        <w:t xml:space="preserve">planning and targeted initiatives in 2025/26 alongside related </w:t>
      </w:r>
      <w:r w:rsidRPr="0A71ECF7" w:rsidR="005543D2">
        <w:rPr>
          <w:rFonts w:cs="Arial"/>
          <w:sz w:val="22"/>
          <w:szCs w:val="22"/>
        </w:rPr>
        <w:t>service delivery an</w:t>
      </w:r>
      <w:r w:rsidRPr="0A71ECF7" w:rsidR="0042295C">
        <w:rPr>
          <w:rFonts w:cs="Arial"/>
          <w:sz w:val="22"/>
          <w:szCs w:val="22"/>
        </w:rPr>
        <w:t>d</w:t>
      </w:r>
      <w:r w:rsidRPr="0A71ECF7" w:rsidR="005543D2">
        <w:rPr>
          <w:rFonts w:cs="Arial"/>
          <w:sz w:val="22"/>
          <w:szCs w:val="22"/>
        </w:rPr>
        <w:t xml:space="preserve"> existing projects. </w:t>
      </w:r>
    </w:p>
    <w:p w:rsidRPr="001C6CE0" w:rsidR="009300AD" w:rsidP="1BBBF520" w:rsidRDefault="009300AD" w14:paraId="393B7DAB" w14:textId="7C492898">
      <w:pPr>
        <w:pStyle w:val="ListParagraph"/>
        <w:rPr>
          <w:rFonts w:cs="Arial"/>
          <w:color w:val="000000" w:themeColor="text1"/>
        </w:rPr>
      </w:pPr>
      <w:r w:rsidRPr="0A71ECF7">
        <w:rPr>
          <w:rFonts w:eastAsia="Arial" w:cs="Arial"/>
          <w:color w:val="000000" w:themeColor="text1"/>
          <w:sz w:val="22"/>
          <w:szCs w:val="22"/>
        </w:rPr>
        <w:t>Building on the progress in 24/25, the Year 3 action plan has set a number of actions related to EDI</w:t>
      </w:r>
      <w:r w:rsidRPr="0A71ECF7" w:rsidR="00666650">
        <w:rPr>
          <w:rFonts w:eastAsia="Arial" w:cs="Arial"/>
          <w:color w:val="000000" w:themeColor="text1"/>
          <w:sz w:val="22"/>
          <w:szCs w:val="22"/>
        </w:rPr>
        <w:t xml:space="preserve"> to </w:t>
      </w:r>
      <w:r w:rsidRPr="0A71ECF7" w:rsidR="4CAD1691">
        <w:rPr>
          <w:rFonts w:eastAsia="Arial" w:cs="Arial"/>
          <w:color w:val="000000" w:themeColor="text1"/>
          <w:sz w:val="22"/>
          <w:szCs w:val="22"/>
        </w:rPr>
        <w:t>ensure we give due regard to negative impacts on equalities and seek actions to mitigate any such</w:t>
      </w:r>
      <w:r w:rsidRPr="0A71ECF7" w:rsidR="00666650">
        <w:rPr>
          <w:rFonts w:eastAsia="Arial" w:cs="Arial"/>
          <w:color w:val="000000" w:themeColor="text1"/>
          <w:sz w:val="22"/>
          <w:szCs w:val="22"/>
        </w:rPr>
        <w:t xml:space="preserve"> impact</w:t>
      </w:r>
      <w:r w:rsidRPr="0A71ECF7" w:rsidR="00550C43">
        <w:rPr>
          <w:rFonts w:eastAsia="Arial" w:cs="Arial"/>
          <w:color w:val="000000" w:themeColor="text1"/>
          <w:sz w:val="22"/>
          <w:szCs w:val="22"/>
        </w:rPr>
        <w:t>.</w:t>
      </w:r>
      <w:r w:rsidRPr="0A71ECF7" w:rsidR="00666650">
        <w:rPr>
          <w:rFonts w:eastAsia="Arial" w:cs="Arial"/>
          <w:color w:val="000000" w:themeColor="text1"/>
          <w:sz w:val="22"/>
          <w:szCs w:val="22"/>
        </w:rPr>
        <w:t xml:space="preserve"> </w:t>
      </w:r>
    </w:p>
    <w:p w:rsidR="00465C66" w:rsidP="00465C66" w:rsidRDefault="00465C66" w14:paraId="0B9F0EC5" w14:textId="77777777">
      <w:pPr>
        <w:pStyle w:val="ListParagraph"/>
        <w:numPr>
          <w:ilvl w:val="0"/>
          <w:numId w:val="0"/>
        </w:numPr>
        <w:ind w:left="644"/>
        <w:rPr>
          <w:rFonts w:cs="Arial"/>
          <w:color w:val="000000" w:themeColor="text1"/>
          <w:sz w:val="22"/>
          <w:szCs w:val="22"/>
        </w:rPr>
      </w:pPr>
    </w:p>
    <w:p w:rsidRPr="001C6CE0" w:rsidR="00C46FC4" w:rsidP="00465C66" w:rsidRDefault="00C46FC4" w14:paraId="2DEF3CA2" w14:textId="77777777">
      <w:pPr>
        <w:pStyle w:val="ListParagraph"/>
        <w:numPr>
          <w:ilvl w:val="0"/>
          <w:numId w:val="0"/>
        </w:numPr>
        <w:ind w:left="644"/>
        <w:rPr>
          <w:rFonts w:cs="Arial"/>
          <w:color w:val="000000" w:themeColor="text1"/>
          <w:sz w:val="22"/>
          <w:szCs w:val="22"/>
        </w:rPr>
      </w:pPr>
    </w:p>
    <w:tbl>
      <w:tblPr>
        <w:tblW w:w="0" w:type="auto"/>
        <w:tblInd w:w="108" w:type="dxa"/>
        <w:tblBorders>
          <w:top w:val="single" w:color="C0504D" w:sz="4" w:space="0"/>
          <w:left w:val="single" w:color="C0504D" w:sz="4" w:space="0"/>
          <w:bottom w:val="single" w:color="C0504D" w:sz="4" w:space="0"/>
          <w:right w:val="single" w:color="C0504D" w:sz="4" w:space="0"/>
        </w:tblBorders>
        <w:tblLook w:val="04A0" w:firstRow="1" w:lastRow="0" w:firstColumn="1" w:lastColumn="0" w:noHBand="0" w:noVBand="1"/>
      </w:tblPr>
      <w:tblGrid>
        <w:gridCol w:w="3969"/>
        <w:gridCol w:w="4962"/>
      </w:tblGrid>
      <w:tr w:rsidRPr="001C6CE0" w:rsidR="00DF093E" w:rsidTr="7462DB18" w14:paraId="34C0B732" w14:textId="77777777">
        <w:trPr>
          <w:cantSplit/>
          <w:trHeight w:val="300"/>
        </w:trPr>
        <w:tc>
          <w:tcPr>
            <w:tcW w:w="3969" w:type="dxa"/>
            <w:tcBorders>
              <w:top w:val="single" w:color="000000" w:themeColor="text1" w:sz="8" w:space="0"/>
              <w:left w:val="single" w:color="000000" w:themeColor="text1" w:sz="8" w:space="0"/>
              <w:bottom w:val="single" w:color="000000" w:themeColor="text1" w:sz="8" w:space="0"/>
              <w:right w:val="nil"/>
            </w:tcBorders>
            <w:shd w:val="clear" w:color="auto" w:fill="auto"/>
          </w:tcPr>
          <w:p w:rsidRPr="001C6CE0" w:rsidR="00E87F7A" w:rsidP="00A46E98" w:rsidRDefault="00E87F7A" w14:paraId="34C0B730" w14:textId="77777777">
            <w:pPr>
              <w:rPr>
                <w:rFonts w:cs="Arial"/>
                <w:b/>
                <w:sz w:val="22"/>
                <w:szCs w:val="22"/>
              </w:rPr>
            </w:pPr>
            <w:r w:rsidRPr="001C6CE0">
              <w:rPr>
                <w:rFonts w:cs="Arial"/>
                <w:b/>
                <w:sz w:val="22"/>
                <w:szCs w:val="22"/>
              </w:rPr>
              <w:t>Report author</w:t>
            </w:r>
          </w:p>
        </w:tc>
        <w:tc>
          <w:tcPr>
            <w:tcW w:w="4962" w:type="dxa"/>
            <w:tcBorders>
              <w:top w:val="single" w:color="000000" w:themeColor="text1" w:sz="8" w:space="0"/>
              <w:left w:val="nil"/>
              <w:bottom w:val="single" w:color="000000" w:themeColor="text1" w:sz="8" w:space="0"/>
              <w:right w:val="single" w:color="000000" w:themeColor="text1" w:sz="8" w:space="0"/>
            </w:tcBorders>
            <w:shd w:val="clear" w:color="auto" w:fill="auto"/>
          </w:tcPr>
          <w:p w:rsidRPr="001C6CE0" w:rsidR="00E87F7A" w:rsidP="00A46E98" w:rsidRDefault="003E6411" w14:paraId="34C0B731" w14:textId="199F66B1">
            <w:pPr>
              <w:rPr>
                <w:rFonts w:cs="Arial"/>
                <w:sz w:val="22"/>
                <w:szCs w:val="22"/>
              </w:rPr>
            </w:pPr>
            <w:r w:rsidRPr="001C6CE0">
              <w:rPr>
                <w:rFonts w:cs="Arial"/>
                <w:sz w:val="22"/>
                <w:szCs w:val="22"/>
              </w:rPr>
              <w:t>Stephen Cohen</w:t>
            </w:r>
          </w:p>
        </w:tc>
      </w:tr>
      <w:tr w:rsidRPr="001C6CE0" w:rsidR="00DF093E" w:rsidTr="7462DB18" w14:paraId="34C0B735" w14:textId="77777777">
        <w:trPr>
          <w:cantSplit/>
          <w:trHeight w:val="300"/>
        </w:trPr>
        <w:tc>
          <w:tcPr>
            <w:tcW w:w="3969" w:type="dxa"/>
            <w:tcBorders>
              <w:top w:val="single" w:color="000000" w:themeColor="text1" w:sz="8" w:space="0"/>
              <w:left w:val="single" w:color="000000" w:themeColor="text1" w:sz="8" w:space="0"/>
              <w:bottom w:val="nil"/>
              <w:right w:val="nil"/>
            </w:tcBorders>
            <w:shd w:val="clear" w:color="auto" w:fill="auto"/>
          </w:tcPr>
          <w:p w:rsidRPr="001C6CE0" w:rsidR="00E87F7A" w:rsidP="00A46E98" w:rsidRDefault="00E87F7A" w14:paraId="34C0B733" w14:textId="77777777">
            <w:pPr>
              <w:rPr>
                <w:rFonts w:cs="Arial"/>
                <w:sz w:val="22"/>
                <w:szCs w:val="22"/>
              </w:rPr>
            </w:pPr>
            <w:r w:rsidRPr="001C6CE0">
              <w:rPr>
                <w:rFonts w:cs="Arial"/>
                <w:sz w:val="22"/>
                <w:szCs w:val="22"/>
              </w:rPr>
              <w:t>Job title</w:t>
            </w:r>
          </w:p>
        </w:tc>
        <w:tc>
          <w:tcPr>
            <w:tcW w:w="4962" w:type="dxa"/>
            <w:tcBorders>
              <w:top w:val="single" w:color="000000" w:themeColor="text1" w:sz="8" w:space="0"/>
              <w:left w:val="nil"/>
              <w:bottom w:val="nil"/>
              <w:right w:val="single" w:color="000000" w:themeColor="text1" w:sz="8" w:space="0"/>
            </w:tcBorders>
            <w:shd w:val="clear" w:color="auto" w:fill="auto"/>
          </w:tcPr>
          <w:p w:rsidRPr="001C6CE0" w:rsidR="00E87F7A" w:rsidP="00A46E98" w:rsidRDefault="003E6411" w14:paraId="34C0B734" w14:textId="72CE1AF0">
            <w:pPr>
              <w:rPr>
                <w:rFonts w:cs="Arial"/>
                <w:sz w:val="22"/>
                <w:szCs w:val="22"/>
              </w:rPr>
            </w:pPr>
            <w:r w:rsidRPr="001C6CE0">
              <w:rPr>
                <w:rFonts w:cs="Arial"/>
                <w:sz w:val="22"/>
                <w:szCs w:val="22"/>
              </w:rPr>
              <w:t>Refugee and Resettlement Manager</w:t>
            </w:r>
          </w:p>
        </w:tc>
      </w:tr>
      <w:tr w:rsidRPr="001C6CE0" w:rsidR="00DF093E" w:rsidTr="7462DB18" w14:paraId="34C0B738" w14:textId="77777777">
        <w:trPr>
          <w:cantSplit/>
          <w:trHeight w:val="300"/>
        </w:trPr>
        <w:tc>
          <w:tcPr>
            <w:tcW w:w="3969" w:type="dxa"/>
            <w:tcBorders>
              <w:top w:val="nil"/>
              <w:left w:val="single" w:color="000000" w:themeColor="text1" w:sz="8" w:space="0"/>
              <w:bottom w:val="nil"/>
              <w:right w:val="nil"/>
            </w:tcBorders>
            <w:shd w:val="clear" w:color="auto" w:fill="auto"/>
          </w:tcPr>
          <w:p w:rsidRPr="001C6CE0" w:rsidR="00E87F7A" w:rsidP="00A46E98" w:rsidRDefault="00E87F7A" w14:paraId="34C0B736" w14:textId="77777777">
            <w:pPr>
              <w:rPr>
                <w:rFonts w:cs="Arial"/>
                <w:sz w:val="22"/>
                <w:szCs w:val="22"/>
              </w:rPr>
            </w:pPr>
            <w:r w:rsidRPr="001C6CE0">
              <w:rPr>
                <w:rFonts w:cs="Arial"/>
                <w:sz w:val="22"/>
                <w:szCs w:val="22"/>
              </w:rPr>
              <w:t>Service area or department</w:t>
            </w:r>
          </w:p>
        </w:tc>
        <w:tc>
          <w:tcPr>
            <w:tcW w:w="4962" w:type="dxa"/>
            <w:tcBorders>
              <w:top w:val="nil"/>
              <w:left w:val="nil"/>
              <w:bottom w:val="nil"/>
              <w:right w:val="single" w:color="000000" w:themeColor="text1" w:sz="8" w:space="0"/>
            </w:tcBorders>
            <w:shd w:val="clear" w:color="auto" w:fill="auto"/>
          </w:tcPr>
          <w:p w:rsidRPr="001C6CE0" w:rsidR="00E87F7A" w:rsidP="00A46E98" w:rsidRDefault="003E6411" w14:paraId="34C0B737" w14:textId="01CBF6F4">
            <w:pPr>
              <w:rPr>
                <w:rFonts w:cs="Arial"/>
                <w:sz w:val="22"/>
                <w:szCs w:val="22"/>
              </w:rPr>
            </w:pPr>
            <w:r w:rsidRPr="001C6CE0">
              <w:rPr>
                <w:rFonts w:cs="Arial"/>
                <w:sz w:val="22"/>
                <w:szCs w:val="22"/>
              </w:rPr>
              <w:t>Housing Services</w:t>
            </w:r>
          </w:p>
        </w:tc>
      </w:tr>
      <w:tr w:rsidRPr="001C6CE0" w:rsidR="00DF093E" w:rsidTr="7462DB18" w14:paraId="34C0B73B" w14:textId="77777777">
        <w:trPr>
          <w:cantSplit/>
          <w:trHeight w:val="300"/>
        </w:trPr>
        <w:tc>
          <w:tcPr>
            <w:tcW w:w="3969" w:type="dxa"/>
            <w:tcBorders>
              <w:top w:val="nil"/>
              <w:left w:val="single" w:color="000000" w:themeColor="text1" w:sz="8" w:space="0"/>
              <w:bottom w:val="nil"/>
              <w:right w:val="nil"/>
            </w:tcBorders>
            <w:shd w:val="clear" w:color="auto" w:fill="auto"/>
          </w:tcPr>
          <w:p w:rsidRPr="001C6CE0" w:rsidR="00E87F7A" w:rsidP="00A46E98" w:rsidRDefault="00E87F7A" w14:paraId="34C0B739" w14:textId="77777777">
            <w:pPr>
              <w:rPr>
                <w:rFonts w:cs="Arial"/>
                <w:sz w:val="22"/>
                <w:szCs w:val="22"/>
              </w:rPr>
            </w:pPr>
            <w:r w:rsidRPr="001C6CE0">
              <w:rPr>
                <w:rFonts w:cs="Arial"/>
                <w:sz w:val="22"/>
                <w:szCs w:val="22"/>
              </w:rPr>
              <w:t xml:space="preserve">Telephone </w:t>
            </w:r>
          </w:p>
        </w:tc>
        <w:tc>
          <w:tcPr>
            <w:tcW w:w="4962" w:type="dxa"/>
            <w:tcBorders>
              <w:top w:val="nil"/>
              <w:left w:val="nil"/>
              <w:bottom w:val="nil"/>
              <w:right w:val="single" w:color="000000" w:themeColor="text1" w:sz="8" w:space="0"/>
            </w:tcBorders>
            <w:shd w:val="clear" w:color="auto" w:fill="auto"/>
          </w:tcPr>
          <w:p w:rsidRPr="001C6CE0" w:rsidR="00E87F7A" w:rsidP="00A46E98" w:rsidRDefault="00DE6621" w14:paraId="34C0B73A" w14:textId="75E96D8C">
            <w:pPr>
              <w:rPr>
                <w:rFonts w:cs="Arial"/>
                <w:sz w:val="22"/>
                <w:szCs w:val="22"/>
              </w:rPr>
            </w:pPr>
            <w:r w:rsidRPr="001C6CE0">
              <w:rPr>
                <w:rFonts w:cs="Arial"/>
                <w:sz w:val="22"/>
                <w:szCs w:val="22"/>
              </w:rPr>
              <w:t>01865 25</w:t>
            </w:r>
            <w:r w:rsidRPr="001C6CE0" w:rsidR="003E6411">
              <w:rPr>
                <w:rFonts w:cs="Arial"/>
                <w:sz w:val="22"/>
                <w:szCs w:val="22"/>
              </w:rPr>
              <w:t>2569</w:t>
            </w:r>
            <w:r w:rsidRPr="001C6CE0" w:rsidR="00E87F7A">
              <w:rPr>
                <w:rFonts w:cs="Arial"/>
                <w:sz w:val="22"/>
                <w:szCs w:val="22"/>
              </w:rPr>
              <w:t xml:space="preserve"> </w:t>
            </w:r>
          </w:p>
        </w:tc>
      </w:tr>
      <w:tr w:rsidRPr="001C6CE0" w:rsidR="005570B5" w:rsidTr="7462DB18" w14:paraId="34C0B73E" w14:textId="77777777">
        <w:trPr>
          <w:cantSplit/>
          <w:trHeight w:val="300"/>
        </w:trPr>
        <w:tc>
          <w:tcPr>
            <w:tcW w:w="3969" w:type="dxa"/>
            <w:tcBorders>
              <w:top w:val="nil"/>
              <w:left w:val="single" w:color="000000" w:themeColor="text1" w:sz="8" w:space="0"/>
              <w:bottom w:val="single" w:color="000000" w:themeColor="text1" w:sz="8" w:space="0"/>
              <w:right w:val="nil"/>
            </w:tcBorders>
            <w:shd w:val="clear" w:color="auto" w:fill="auto"/>
          </w:tcPr>
          <w:p w:rsidRPr="001C6CE0" w:rsidR="00E87F7A" w:rsidP="00A46E98" w:rsidRDefault="00E87F7A" w14:paraId="34C0B73C" w14:textId="77777777">
            <w:pPr>
              <w:rPr>
                <w:rFonts w:cs="Arial"/>
                <w:sz w:val="22"/>
                <w:szCs w:val="22"/>
              </w:rPr>
            </w:pPr>
            <w:r w:rsidRPr="001C6CE0">
              <w:rPr>
                <w:rFonts w:cs="Arial"/>
                <w:sz w:val="22"/>
                <w:szCs w:val="22"/>
              </w:rPr>
              <w:t xml:space="preserve">e-mail </w:t>
            </w:r>
          </w:p>
        </w:tc>
        <w:tc>
          <w:tcPr>
            <w:tcW w:w="4962" w:type="dxa"/>
            <w:tcBorders>
              <w:top w:val="nil"/>
              <w:left w:val="nil"/>
              <w:bottom w:val="single" w:color="000000" w:themeColor="text1" w:sz="8" w:space="0"/>
              <w:right w:val="single" w:color="000000" w:themeColor="text1" w:sz="8" w:space="0"/>
            </w:tcBorders>
            <w:shd w:val="clear" w:color="auto" w:fill="auto"/>
          </w:tcPr>
          <w:p w:rsidRPr="001C6CE0" w:rsidR="00E87F7A" w:rsidP="00A46E98" w:rsidRDefault="00000000" w14:paraId="34C0B73D" w14:textId="41C17483">
            <w:pPr>
              <w:rPr>
                <w:rStyle w:val="Hyperlink"/>
                <w:rFonts w:cs="Arial"/>
                <w:color w:val="000000"/>
                <w:sz w:val="22"/>
                <w:szCs w:val="22"/>
              </w:rPr>
            </w:pPr>
            <w:hyperlink w:history="1" r:id="rId11">
              <w:r w:rsidRPr="001C6CE0" w:rsidR="003E6411">
                <w:rPr>
                  <w:rStyle w:val="Hyperlink"/>
                  <w:rFonts w:cs="Arial"/>
                  <w:sz w:val="22"/>
                  <w:szCs w:val="22"/>
                </w:rPr>
                <w:t>scohen@oxford.gov.uk</w:t>
              </w:r>
            </w:hyperlink>
            <w:r w:rsidRPr="001C6CE0" w:rsidR="003E6411">
              <w:rPr>
                <w:rStyle w:val="Hyperlink"/>
                <w:rFonts w:cs="Arial"/>
                <w:color w:val="000000"/>
                <w:sz w:val="22"/>
                <w:szCs w:val="22"/>
              </w:rPr>
              <w:t xml:space="preserve"> </w:t>
            </w:r>
          </w:p>
        </w:tc>
      </w:tr>
    </w:tbl>
    <w:p w:rsidRPr="001C6CE0" w:rsidR="00433B96" w:rsidP="004A6D2F" w:rsidRDefault="00433B96" w14:paraId="34C0B73F" w14:textId="77777777">
      <w:pPr>
        <w:rPr>
          <w:rFonts w:cs="Arial"/>
          <w:sz w:val="22"/>
          <w:szCs w:val="2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7"/>
        <w:gridCol w:w="8364"/>
      </w:tblGrid>
      <w:tr w:rsidRPr="001C6CE0" w:rsidR="00DF093E" w:rsidTr="7462DB18" w14:paraId="34C0B741" w14:textId="77777777">
        <w:trPr>
          <w:trHeight w:val="300"/>
        </w:trPr>
        <w:tc>
          <w:tcPr>
            <w:tcW w:w="8931" w:type="dxa"/>
            <w:gridSpan w:val="2"/>
            <w:tcBorders>
              <w:top w:val="single" w:color="auto" w:sz="4" w:space="0"/>
              <w:left w:val="single" w:color="auto" w:sz="4" w:space="0"/>
              <w:bottom w:val="single" w:color="000000" w:themeColor="text1" w:sz="8" w:space="0"/>
              <w:right w:val="single" w:color="auto" w:sz="4" w:space="0"/>
            </w:tcBorders>
            <w:shd w:val="clear" w:color="auto" w:fill="auto"/>
          </w:tcPr>
          <w:p w:rsidRPr="001C6CE0" w:rsidR="0093067A" w:rsidP="4AEB7122" w:rsidRDefault="5A955961" w14:paraId="34C0B740" w14:textId="19BB1D5E">
            <w:pPr>
              <w:rPr>
                <w:rStyle w:val="Firstpagetablebold"/>
                <w:rFonts w:cs="Arial"/>
                <w:b w:val="0"/>
                <w:sz w:val="22"/>
                <w:szCs w:val="22"/>
              </w:rPr>
            </w:pPr>
            <w:r w:rsidRPr="001C6CE0">
              <w:rPr>
                <w:rStyle w:val="Firstpagetablebold"/>
                <w:rFonts w:cs="Arial"/>
                <w:sz w:val="22"/>
                <w:szCs w:val="22"/>
              </w:rPr>
              <w:t xml:space="preserve">Background Papers: </w:t>
            </w:r>
          </w:p>
        </w:tc>
      </w:tr>
      <w:tr w:rsidRPr="001C6CE0" w:rsidR="00DF093E" w:rsidTr="7462DB18" w14:paraId="34C0B744" w14:textId="77777777">
        <w:trPr>
          <w:trHeight w:val="300"/>
        </w:trPr>
        <w:tc>
          <w:tcPr>
            <w:tcW w:w="567" w:type="dxa"/>
            <w:tcBorders>
              <w:top w:val="single" w:color="000000" w:themeColor="text1" w:sz="8" w:space="0"/>
              <w:left w:val="single" w:color="000000" w:themeColor="text1" w:sz="8" w:space="0"/>
              <w:bottom w:val="nil"/>
              <w:right w:val="nil"/>
            </w:tcBorders>
            <w:shd w:val="clear" w:color="auto" w:fill="auto"/>
          </w:tcPr>
          <w:p w:rsidRPr="001C6CE0" w:rsidR="0093067A" w:rsidP="00F41AC1" w:rsidRDefault="00182B81" w14:paraId="34C0B742" w14:textId="77777777">
            <w:pPr>
              <w:rPr>
                <w:rFonts w:cs="Arial"/>
                <w:sz w:val="22"/>
                <w:szCs w:val="22"/>
              </w:rPr>
            </w:pPr>
            <w:r w:rsidRPr="001C6CE0">
              <w:rPr>
                <w:rFonts w:cs="Arial"/>
                <w:sz w:val="22"/>
                <w:szCs w:val="22"/>
              </w:rPr>
              <w:t>1</w:t>
            </w:r>
          </w:p>
        </w:tc>
        <w:tc>
          <w:tcPr>
            <w:tcW w:w="8364" w:type="dxa"/>
            <w:tcBorders>
              <w:top w:val="single" w:color="000000" w:themeColor="text1" w:sz="8" w:space="0"/>
              <w:left w:val="nil"/>
              <w:bottom w:val="nil"/>
              <w:right w:val="single" w:color="000000" w:themeColor="text1" w:sz="8" w:space="0"/>
            </w:tcBorders>
          </w:tcPr>
          <w:p w:rsidRPr="001C6CE0" w:rsidR="0093067A" w:rsidP="1D0AD906" w:rsidRDefault="00000000" w14:paraId="34C0B743" w14:textId="0545B807">
            <w:pPr>
              <w:rPr>
                <w:rFonts w:cs="Arial"/>
                <w:b/>
                <w:bCs/>
                <w:sz w:val="22"/>
                <w:szCs w:val="22"/>
              </w:rPr>
            </w:pPr>
            <w:hyperlink w:history="1" r:id="rId12">
              <w:r w:rsidRPr="001C6CE0" w:rsidR="00696CA3">
                <w:rPr>
                  <w:rStyle w:val="Hyperlink"/>
                  <w:rFonts w:cs="Arial"/>
                  <w:b/>
                  <w:bCs/>
                  <w:sz w:val="22"/>
                  <w:szCs w:val="22"/>
                </w:rPr>
                <w:t xml:space="preserve">Housing, Homelessness &amp; Rough Sleeping </w:t>
              </w:r>
              <w:r w:rsidR="00521EB6">
                <w:rPr>
                  <w:rStyle w:val="Hyperlink"/>
                  <w:rFonts w:cs="Arial"/>
                  <w:b/>
                  <w:bCs/>
                  <w:sz w:val="22"/>
                  <w:szCs w:val="22"/>
                </w:rPr>
                <w:t>Strategy</w:t>
              </w:r>
              <w:r w:rsidRPr="001C6CE0" w:rsidR="00696CA3">
                <w:rPr>
                  <w:rStyle w:val="Hyperlink"/>
                  <w:rFonts w:cs="Arial"/>
                  <w:b/>
                  <w:bCs/>
                  <w:sz w:val="22"/>
                  <w:szCs w:val="22"/>
                </w:rPr>
                <w:t xml:space="preserve"> 2023-28</w:t>
              </w:r>
            </w:hyperlink>
            <w:r w:rsidRPr="001C6CE0" w:rsidR="00696CA3">
              <w:rPr>
                <w:rFonts w:cs="Arial"/>
                <w:b/>
                <w:bCs/>
                <w:sz w:val="22"/>
                <w:szCs w:val="22"/>
              </w:rPr>
              <w:t xml:space="preserve"> </w:t>
            </w:r>
          </w:p>
        </w:tc>
      </w:tr>
      <w:tr w:rsidRPr="001C6CE0" w:rsidR="00DF093E" w:rsidTr="7462DB18" w14:paraId="34C0B747" w14:textId="77777777">
        <w:trPr>
          <w:trHeight w:val="300"/>
        </w:trPr>
        <w:tc>
          <w:tcPr>
            <w:tcW w:w="567" w:type="dxa"/>
            <w:tcBorders>
              <w:top w:val="nil"/>
              <w:left w:val="single" w:color="000000" w:themeColor="text1" w:sz="8" w:space="0"/>
              <w:bottom w:val="nil"/>
              <w:right w:val="nil"/>
            </w:tcBorders>
            <w:shd w:val="clear" w:color="auto" w:fill="auto"/>
          </w:tcPr>
          <w:p w:rsidRPr="001C6CE0" w:rsidR="0093067A" w:rsidP="00F41AC1" w:rsidRDefault="00182B81" w14:paraId="34C0B745" w14:textId="77777777">
            <w:pPr>
              <w:rPr>
                <w:rFonts w:cs="Arial"/>
                <w:sz w:val="22"/>
                <w:szCs w:val="22"/>
              </w:rPr>
            </w:pPr>
            <w:r w:rsidRPr="001C6CE0">
              <w:rPr>
                <w:rFonts w:cs="Arial"/>
                <w:sz w:val="22"/>
                <w:szCs w:val="22"/>
              </w:rPr>
              <w:t>2</w:t>
            </w:r>
          </w:p>
        </w:tc>
        <w:tc>
          <w:tcPr>
            <w:tcW w:w="8364" w:type="dxa"/>
            <w:tcBorders>
              <w:top w:val="nil"/>
              <w:left w:val="nil"/>
              <w:bottom w:val="nil"/>
              <w:right w:val="single" w:color="000000" w:themeColor="text1" w:sz="8" w:space="0"/>
            </w:tcBorders>
          </w:tcPr>
          <w:p w:rsidRPr="001C6CE0" w:rsidR="0093067A" w:rsidP="1D0AD906" w:rsidRDefault="00000000" w14:paraId="34C0B746" w14:textId="5D83B09A">
            <w:pPr>
              <w:rPr>
                <w:rFonts w:cs="Arial"/>
                <w:b/>
                <w:bCs/>
                <w:sz w:val="22"/>
                <w:szCs w:val="22"/>
              </w:rPr>
            </w:pPr>
            <w:hyperlink w:history="1" r:id="rId13">
              <w:r w:rsidRPr="001C6CE0" w:rsidR="00AE5AF3">
                <w:rPr>
                  <w:rStyle w:val="Hyperlink"/>
                  <w:rFonts w:cs="Arial"/>
                  <w:b/>
                  <w:bCs/>
                  <w:sz w:val="22"/>
                  <w:szCs w:val="22"/>
                </w:rPr>
                <w:t xml:space="preserve">Housing, Homelessness &amp; Rough Sleeping </w:t>
              </w:r>
              <w:r w:rsidR="00521EB6">
                <w:rPr>
                  <w:rStyle w:val="Hyperlink"/>
                  <w:rFonts w:cs="Arial"/>
                  <w:b/>
                  <w:bCs/>
                  <w:sz w:val="22"/>
                  <w:szCs w:val="22"/>
                </w:rPr>
                <w:t>Strategy</w:t>
              </w:r>
              <w:r w:rsidRPr="001C6CE0" w:rsidR="00AE5AF3">
                <w:rPr>
                  <w:rStyle w:val="Hyperlink"/>
                  <w:rFonts w:cs="Arial"/>
                  <w:b/>
                  <w:bCs/>
                  <w:sz w:val="22"/>
                  <w:szCs w:val="22"/>
                </w:rPr>
                <w:t xml:space="preserve"> 2023-28  Year 2 Action Plan</w:t>
              </w:r>
            </w:hyperlink>
            <w:r w:rsidRPr="001C6CE0" w:rsidR="00AE5AF3">
              <w:rPr>
                <w:rFonts w:cs="Arial"/>
                <w:sz w:val="22"/>
                <w:szCs w:val="22"/>
              </w:rPr>
              <w:t xml:space="preserve"> </w:t>
            </w:r>
          </w:p>
        </w:tc>
      </w:tr>
      <w:tr w:rsidRPr="001C6CE0" w:rsidR="005570B5" w:rsidTr="7462DB18" w14:paraId="34C0B74D" w14:textId="77777777">
        <w:trPr>
          <w:trHeight w:val="300"/>
        </w:trPr>
        <w:tc>
          <w:tcPr>
            <w:tcW w:w="567" w:type="dxa"/>
            <w:tcBorders>
              <w:top w:val="nil"/>
              <w:left w:val="single" w:color="000000" w:themeColor="text1" w:sz="8" w:space="0"/>
              <w:bottom w:val="single" w:color="000000" w:themeColor="text1" w:sz="8" w:space="0"/>
              <w:right w:val="nil"/>
            </w:tcBorders>
            <w:shd w:val="clear" w:color="auto" w:fill="auto"/>
          </w:tcPr>
          <w:p w:rsidRPr="001C6CE0" w:rsidR="0093067A" w:rsidP="00F41AC1" w:rsidRDefault="0093067A" w14:paraId="34C0B74B" w14:textId="2337390A">
            <w:pPr>
              <w:rPr>
                <w:rFonts w:cs="Arial"/>
                <w:sz w:val="22"/>
                <w:szCs w:val="22"/>
              </w:rPr>
            </w:pPr>
          </w:p>
        </w:tc>
        <w:tc>
          <w:tcPr>
            <w:tcW w:w="8364" w:type="dxa"/>
            <w:tcBorders>
              <w:top w:val="nil"/>
              <w:left w:val="nil"/>
              <w:bottom w:val="single" w:color="000000" w:themeColor="text1" w:sz="8" w:space="0"/>
              <w:right w:val="single" w:color="000000" w:themeColor="text1" w:sz="8" w:space="0"/>
            </w:tcBorders>
          </w:tcPr>
          <w:p w:rsidRPr="001C6CE0" w:rsidR="0093067A" w:rsidP="00696CA3" w:rsidRDefault="0093067A" w14:paraId="34C0B74C" w14:textId="1DE632CA">
            <w:pPr>
              <w:rPr>
                <w:rFonts w:cs="Arial"/>
                <w:sz w:val="22"/>
                <w:szCs w:val="22"/>
              </w:rPr>
            </w:pPr>
          </w:p>
        </w:tc>
      </w:tr>
    </w:tbl>
    <w:p w:rsidRPr="001C6CE0" w:rsidR="004456DD" w:rsidP="44CF7F95" w:rsidRDefault="004456DD" w14:paraId="34C0B764" w14:textId="48C0CD1D">
      <w:pPr>
        <w:pStyle w:val="Normal"/>
        <w:rPr>
          <w:rFonts w:cs="Arial"/>
          <w:sz w:val="22"/>
          <w:szCs w:val="22"/>
        </w:rPr>
      </w:pPr>
    </w:p>
    <w:sectPr w:rsidRPr="001C6CE0" w:rsidR="004456DD" w:rsidSect="002B6836">
      <w:headerReference w:type="even" r:id="rId14"/>
      <w:headerReference w:type="default" r:id="rId15"/>
      <w:footerReference w:type="even" r:id="rId16"/>
      <w:footerReference w:type="default" r:id="rId17"/>
      <w:headerReference w:type="first" r:id="rId18"/>
      <w:footerReference w:type="first" r:id="rId19"/>
      <w:pgSz w:w="11906" w:h="16838" w:orient="portrait" w:code="9"/>
      <w:pgMar w:top="1418" w:right="1304" w:bottom="1304" w:left="130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A4D08" w:rsidP="004A6D2F" w:rsidRDefault="00BA4D08" w14:paraId="6DACD134" w14:textId="77777777">
      <w:r>
        <w:separator/>
      </w:r>
    </w:p>
  </w:endnote>
  <w:endnote w:type="continuationSeparator" w:id="0">
    <w:p w:rsidR="00BA4D08" w:rsidP="004A6D2F" w:rsidRDefault="00BA4D08" w14:paraId="260B8D17" w14:textId="77777777">
      <w:r>
        <w:continuationSeparator/>
      </w:r>
    </w:p>
  </w:endnote>
  <w:endnote w:type="continuationNotice" w:id="1">
    <w:p w:rsidR="00BA4D08" w:rsidRDefault="00BA4D08" w14:paraId="72AF5523"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ptos Narrow">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4FAD" w:rsidP="004A6D2F" w:rsidRDefault="00364FAD" w14:paraId="34C0B76D" w14:textId="77777777">
    <w:pPr>
      <w:pStyle w:val="Footer"/>
    </w:pPr>
    <w:r>
      <w:t>Do not use a footer or page numbers.</w:t>
    </w:r>
  </w:p>
  <w:p w:rsidR="00364FAD" w:rsidP="004A6D2F" w:rsidRDefault="00364FAD" w14:paraId="34C0B76E" w14:textId="77777777">
    <w:pPr>
      <w:pStyle w:val="Footer"/>
    </w:pPr>
  </w:p>
  <w:p w:rsidR="00364FAD" w:rsidP="004A6D2F" w:rsidRDefault="00364FAD" w14:paraId="34C0B76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5BFF" w:rsidRDefault="00FF5BFF" w14:paraId="62FA0FF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701B5" w:rsidP="004A6D2F" w:rsidRDefault="00745BF0" w14:paraId="34C0B772" w14:textId="77777777">
    <w:pPr>
      <w:pStyle w:val="Footer"/>
    </w:pP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A4D08" w:rsidP="004A6D2F" w:rsidRDefault="00BA4D08" w14:paraId="6AC2DEF3" w14:textId="77777777">
      <w:r>
        <w:separator/>
      </w:r>
    </w:p>
  </w:footnote>
  <w:footnote w:type="continuationSeparator" w:id="0">
    <w:p w:rsidR="00BA4D08" w:rsidP="004A6D2F" w:rsidRDefault="00BA4D08" w14:paraId="21C3F23E" w14:textId="77777777">
      <w:r>
        <w:continuationSeparator/>
      </w:r>
    </w:p>
  </w:footnote>
  <w:footnote w:type="continuationNotice" w:id="1">
    <w:p w:rsidR="00BA4D08" w:rsidRDefault="00BA4D08" w14:paraId="710490E0"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5BFF" w:rsidRDefault="00FF5BFF" w14:paraId="01D48CE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5BFF" w:rsidRDefault="00FF5BFF" w14:paraId="732B7EC8" w14:textId="32D04A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5547E" w:rsidP="00D5547E" w:rsidRDefault="00C05260" w14:paraId="34C0B770" w14:textId="2107F5C2">
    <w:pPr>
      <w:pStyle w:val="Header"/>
      <w:jc w:val="right"/>
    </w:pPr>
    <w:r>
      <w:rPr>
        <w:noProof/>
        <w:color w:val="2B579A"/>
        <w:shd w:val="clear" w:color="auto" w:fill="E6E6E6"/>
      </w:rPr>
      <w:drawing>
        <wp:inline distT="0" distB="0" distL="0" distR="0" wp14:anchorId="34C0B773" wp14:editId="34C0B774">
          <wp:extent cx="838200" cy="1119505"/>
          <wp:effectExtent l="0" t="0" r="0" b="4445"/>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C30BB"/>
    <w:multiLevelType w:val="multilevel"/>
    <w:tmpl w:val="E67CE66C"/>
    <w:styleLink w:val="StyleNumberedLeft0cmHanging075cm"/>
    <w:lvl w:ilvl="0">
      <w:start w:val="1"/>
      <w:numFmt w:val="decimal"/>
      <w:lvlText w:val="%1."/>
      <w:lvlJc w:val="left"/>
      <w:pPr>
        <w:ind w:left="644" w:hanging="360"/>
      </w:pPr>
      <w:rPr>
        <w:rFonts w:hint="default" w:ascii="Arial" w:hAnsi="Arial"/>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980FC5"/>
    <w:multiLevelType w:val="hybridMultilevel"/>
    <w:tmpl w:val="5B36B17E"/>
    <w:lvl w:ilvl="0" w:tplc="AFA25F0A">
      <w:start w:val="1"/>
      <w:numFmt w:val="bullet"/>
      <w:pStyle w:val="Bulletpoints"/>
      <w:lvlText w:val=""/>
      <w:lvlJc w:val="left"/>
      <w:pPr>
        <w:ind w:left="1080" w:hanging="360"/>
      </w:pPr>
      <w:rPr>
        <w:rFonts w:hint="default" w:ascii="Symbol" w:hAnsi="Symbo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46B964A"/>
    <w:multiLevelType w:val="multilevel"/>
    <w:tmpl w:val="052A7282"/>
    <w:lvl w:ilvl="0">
      <w:start w:val="1"/>
      <w:numFmt w:val="decimal"/>
      <w:lvlText w:val="%1."/>
      <w:lvlJc w:val="left"/>
      <w:pPr>
        <w:ind w:left="644" w:hanging="360"/>
      </w:pPr>
      <w:rPr>
        <w:rFonts w:hint="default" w:ascii="Arial" w:hAnsi="Aria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31CF8B33"/>
    <w:multiLevelType w:val="multilevel"/>
    <w:tmpl w:val="E0442484"/>
    <w:lvl w:ilvl="0">
      <w:start w:val="1"/>
      <w:numFmt w:val="decimal"/>
      <w:lvlText w:val="%1."/>
      <w:lvlJc w:val="left"/>
      <w:pPr>
        <w:ind w:left="644" w:hanging="360"/>
      </w:pPr>
      <w:rPr>
        <w:rFonts w:hint="default" w:ascii="Arial" w:hAnsi="Aria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5331255C"/>
    <w:multiLevelType w:val="multilevel"/>
    <w:tmpl w:val="FFFFFFFF"/>
    <w:lvl w:ilvl="0">
      <w:start w:val="1"/>
      <w:numFmt w:val="decimal"/>
      <w:pStyle w:val="ListParagraph"/>
      <w:lvlText w:val="%1."/>
      <w:lvlJc w:val="left"/>
      <w:pPr>
        <w:ind w:left="644" w:hanging="360"/>
      </w:pPr>
      <w:rPr>
        <w:rFonts w:hint="default" w:ascii="Arial"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889E617"/>
    <w:multiLevelType w:val="multilevel"/>
    <w:tmpl w:val="82103E5E"/>
    <w:lvl w:ilvl="0">
      <w:start w:val="1"/>
      <w:numFmt w:val="decimal"/>
      <w:lvlText w:val="%1."/>
      <w:lvlJc w:val="left"/>
      <w:pPr>
        <w:ind w:left="644" w:hanging="360"/>
      </w:pPr>
      <w:rPr>
        <w:rFonts w:hint="default" w:ascii="Arial" w:hAnsi="Aria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F1AB2E4"/>
    <w:multiLevelType w:val="multilevel"/>
    <w:tmpl w:val="7A601764"/>
    <w:lvl w:ilvl="0">
      <w:start w:val="1"/>
      <w:numFmt w:val="decimal"/>
      <w:lvlText w:val="%1."/>
      <w:lvlJc w:val="left"/>
      <w:pPr>
        <w:ind w:left="644" w:hanging="360"/>
      </w:pPr>
      <w:rPr>
        <w:rFonts w:hint="default" w:ascii="Arial" w:hAnsi="Aria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16cid:durableId="901452466">
    <w:abstractNumId w:val="3"/>
  </w:num>
  <w:num w:numId="2" w16cid:durableId="837429266">
    <w:abstractNumId w:val="8"/>
  </w:num>
  <w:num w:numId="3" w16cid:durableId="1634408156">
    <w:abstractNumId w:val="6"/>
  </w:num>
  <w:num w:numId="4" w16cid:durableId="1430463790">
    <w:abstractNumId w:val="4"/>
  </w:num>
  <w:num w:numId="5" w16cid:durableId="330448795">
    <w:abstractNumId w:val="5"/>
  </w:num>
  <w:num w:numId="6" w16cid:durableId="116802593">
    <w:abstractNumId w:val="0"/>
  </w:num>
  <w:num w:numId="7" w16cid:durableId="1767076187">
    <w:abstractNumId w:val="2"/>
  </w:num>
  <w:num w:numId="8" w16cid:durableId="695733198">
    <w:abstractNumId w:val="1"/>
  </w:num>
  <w:num w:numId="9" w16cid:durableId="156810400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LastOpened" w:val="28/07/2023 14:07"/>
  </w:docVars>
  <w:rsids>
    <w:rsidRoot w:val="00FB3B71"/>
    <w:rsid w:val="000007B1"/>
    <w:rsid w:val="00000971"/>
    <w:rsid w:val="00003533"/>
    <w:rsid w:val="000042F0"/>
    <w:rsid w:val="000044CF"/>
    <w:rsid w:val="00004C59"/>
    <w:rsid w:val="00005890"/>
    <w:rsid w:val="00007FCF"/>
    <w:rsid w:val="00010F9D"/>
    <w:rsid w:val="000117D4"/>
    <w:rsid w:val="00011BB9"/>
    <w:rsid w:val="000138EB"/>
    <w:rsid w:val="00014D6B"/>
    <w:rsid w:val="000151DD"/>
    <w:rsid w:val="00015399"/>
    <w:rsid w:val="00015791"/>
    <w:rsid w:val="00015E41"/>
    <w:rsid w:val="0001643F"/>
    <w:rsid w:val="000170E0"/>
    <w:rsid w:val="0002227B"/>
    <w:rsid w:val="00025FB5"/>
    <w:rsid w:val="0002EB40"/>
    <w:rsid w:val="00030173"/>
    <w:rsid w:val="000314D7"/>
    <w:rsid w:val="00034054"/>
    <w:rsid w:val="00034B36"/>
    <w:rsid w:val="000352B2"/>
    <w:rsid w:val="0003620E"/>
    <w:rsid w:val="00036B23"/>
    <w:rsid w:val="00045F8B"/>
    <w:rsid w:val="00046D2B"/>
    <w:rsid w:val="00055577"/>
    <w:rsid w:val="00056263"/>
    <w:rsid w:val="00057AE9"/>
    <w:rsid w:val="0006381A"/>
    <w:rsid w:val="00064D8A"/>
    <w:rsid w:val="00064F82"/>
    <w:rsid w:val="00066126"/>
    <w:rsid w:val="00066510"/>
    <w:rsid w:val="00066DC1"/>
    <w:rsid w:val="00067F0F"/>
    <w:rsid w:val="000702E6"/>
    <w:rsid w:val="00072145"/>
    <w:rsid w:val="000765DF"/>
    <w:rsid w:val="00077523"/>
    <w:rsid w:val="0007F574"/>
    <w:rsid w:val="00080AF0"/>
    <w:rsid w:val="000831A3"/>
    <w:rsid w:val="00083AEB"/>
    <w:rsid w:val="00084AEE"/>
    <w:rsid w:val="00085678"/>
    <w:rsid w:val="00086736"/>
    <w:rsid w:val="00087C7B"/>
    <w:rsid w:val="000906B0"/>
    <w:rsid w:val="00093F66"/>
    <w:rsid w:val="00097089"/>
    <w:rsid w:val="000A0025"/>
    <w:rsid w:val="000A01E7"/>
    <w:rsid w:val="000A2F34"/>
    <w:rsid w:val="000A3751"/>
    <w:rsid w:val="000B0468"/>
    <w:rsid w:val="000B1DFC"/>
    <w:rsid w:val="000B2581"/>
    <w:rsid w:val="000B3965"/>
    <w:rsid w:val="000C089F"/>
    <w:rsid w:val="000C1B14"/>
    <w:rsid w:val="000C252E"/>
    <w:rsid w:val="000C2DA2"/>
    <w:rsid w:val="000C3928"/>
    <w:rsid w:val="000C57B3"/>
    <w:rsid w:val="000C5E8E"/>
    <w:rsid w:val="000D0E63"/>
    <w:rsid w:val="000D10CC"/>
    <w:rsid w:val="000D116A"/>
    <w:rsid w:val="000D116D"/>
    <w:rsid w:val="000D44D8"/>
    <w:rsid w:val="000D4757"/>
    <w:rsid w:val="000D4BAF"/>
    <w:rsid w:val="000D63FA"/>
    <w:rsid w:val="000D6D57"/>
    <w:rsid w:val="000D6DF5"/>
    <w:rsid w:val="000D6EF2"/>
    <w:rsid w:val="000D7175"/>
    <w:rsid w:val="000E02E2"/>
    <w:rsid w:val="000E4758"/>
    <w:rsid w:val="000E79ED"/>
    <w:rsid w:val="000F3313"/>
    <w:rsid w:val="000F4751"/>
    <w:rsid w:val="00100256"/>
    <w:rsid w:val="001009B5"/>
    <w:rsid w:val="00100F29"/>
    <w:rsid w:val="00101725"/>
    <w:rsid w:val="0010253D"/>
    <w:rsid w:val="00102A7D"/>
    <w:rsid w:val="00102AAE"/>
    <w:rsid w:val="0010308A"/>
    <w:rsid w:val="001033F6"/>
    <w:rsid w:val="00104052"/>
    <w:rsid w:val="0010524C"/>
    <w:rsid w:val="00110182"/>
    <w:rsid w:val="00110A73"/>
    <w:rsid w:val="00111FB1"/>
    <w:rsid w:val="00113418"/>
    <w:rsid w:val="00114694"/>
    <w:rsid w:val="00116188"/>
    <w:rsid w:val="001176A2"/>
    <w:rsid w:val="00120227"/>
    <w:rsid w:val="00123DB0"/>
    <w:rsid w:val="001254B7"/>
    <w:rsid w:val="0012702A"/>
    <w:rsid w:val="00132082"/>
    <w:rsid w:val="0013364A"/>
    <w:rsid w:val="001356F1"/>
    <w:rsid w:val="00136985"/>
    <w:rsid w:val="00136994"/>
    <w:rsid w:val="0014128E"/>
    <w:rsid w:val="00145C50"/>
    <w:rsid w:val="00150C2D"/>
    <w:rsid w:val="0015166B"/>
    <w:rsid w:val="00151888"/>
    <w:rsid w:val="00152104"/>
    <w:rsid w:val="0015244B"/>
    <w:rsid w:val="00152E4C"/>
    <w:rsid w:val="00154146"/>
    <w:rsid w:val="001548A8"/>
    <w:rsid w:val="001555DD"/>
    <w:rsid w:val="0015666C"/>
    <w:rsid w:val="00161FD2"/>
    <w:rsid w:val="00163357"/>
    <w:rsid w:val="00164EE5"/>
    <w:rsid w:val="00165A59"/>
    <w:rsid w:val="001662E2"/>
    <w:rsid w:val="00167C81"/>
    <w:rsid w:val="00170A2D"/>
    <w:rsid w:val="00171425"/>
    <w:rsid w:val="001808BC"/>
    <w:rsid w:val="00180FEA"/>
    <w:rsid w:val="0018284E"/>
    <w:rsid w:val="00182B81"/>
    <w:rsid w:val="00183CB6"/>
    <w:rsid w:val="001840AA"/>
    <w:rsid w:val="0018619D"/>
    <w:rsid w:val="001872D0"/>
    <w:rsid w:val="001912F1"/>
    <w:rsid w:val="001933B9"/>
    <w:rsid w:val="001935E3"/>
    <w:rsid w:val="00193B0B"/>
    <w:rsid w:val="00193F5E"/>
    <w:rsid w:val="00195F2A"/>
    <w:rsid w:val="00197ECF"/>
    <w:rsid w:val="001A011E"/>
    <w:rsid w:val="001A066A"/>
    <w:rsid w:val="001A13E6"/>
    <w:rsid w:val="001A3BB2"/>
    <w:rsid w:val="001A5731"/>
    <w:rsid w:val="001A7423"/>
    <w:rsid w:val="001A7EBC"/>
    <w:rsid w:val="001B42C3"/>
    <w:rsid w:val="001B489F"/>
    <w:rsid w:val="001B56E3"/>
    <w:rsid w:val="001B56F5"/>
    <w:rsid w:val="001B6E2D"/>
    <w:rsid w:val="001B7281"/>
    <w:rsid w:val="001B729A"/>
    <w:rsid w:val="001B8F4A"/>
    <w:rsid w:val="001C1DB8"/>
    <w:rsid w:val="001C328A"/>
    <w:rsid w:val="001C3FD4"/>
    <w:rsid w:val="001C5D5E"/>
    <w:rsid w:val="001C6CE0"/>
    <w:rsid w:val="001D0516"/>
    <w:rsid w:val="001D2093"/>
    <w:rsid w:val="001D5072"/>
    <w:rsid w:val="001D50EA"/>
    <w:rsid w:val="001D678D"/>
    <w:rsid w:val="001E03F8"/>
    <w:rsid w:val="001E0F01"/>
    <w:rsid w:val="001E1678"/>
    <w:rsid w:val="001E3376"/>
    <w:rsid w:val="001E5CF3"/>
    <w:rsid w:val="001E735E"/>
    <w:rsid w:val="001E7B20"/>
    <w:rsid w:val="001F4A95"/>
    <w:rsid w:val="001F5E51"/>
    <w:rsid w:val="001F7717"/>
    <w:rsid w:val="001F7C77"/>
    <w:rsid w:val="00202195"/>
    <w:rsid w:val="00203784"/>
    <w:rsid w:val="00206515"/>
    <w:rsid w:val="002069B3"/>
    <w:rsid w:val="00207C43"/>
    <w:rsid w:val="00207DD8"/>
    <w:rsid w:val="00213DD7"/>
    <w:rsid w:val="002149C3"/>
    <w:rsid w:val="00214CBC"/>
    <w:rsid w:val="00217438"/>
    <w:rsid w:val="00217F58"/>
    <w:rsid w:val="00220E13"/>
    <w:rsid w:val="002242E2"/>
    <w:rsid w:val="00225231"/>
    <w:rsid w:val="00225269"/>
    <w:rsid w:val="002264D7"/>
    <w:rsid w:val="002329CF"/>
    <w:rsid w:val="00232F5B"/>
    <w:rsid w:val="002366C1"/>
    <w:rsid w:val="00237409"/>
    <w:rsid w:val="00240158"/>
    <w:rsid w:val="00241A92"/>
    <w:rsid w:val="002428B9"/>
    <w:rsid w:val="00243C9C"/>
    <w:rsid w:val="00247C29"/>
    <w:rsid w:val="00247E91"/>
    <w:rsid w:val="00253871"/>
    <w:rsid w:val="00253B1C"/>
    <w:rsid w:val="00255ECB"/>
    <w:rsid w:val="00260467"/>
    <w:rsid w:val="00263620"/>
    <w:rsid w:val="00263EA3"/>
    <w:rsid w:val="00270058"/>
    <w:rsid w:val="00271D43"/>
    <w:rsid w:val="00272EE8"/>
    <w:rsid w:val="00275443"/>
    <w:rsid w:val="00275509"/>
    <w:rsid w:val="002801C5"/>
    <w:rsid w:val="00280A88"/>
    <w:rsid w:val="00281715"/>
    <w:rsid w:val="00284F85"/>
    <w:rsid w:val="00286127"/>
    <w:rsid w:val="00286E48"/>
    <w:rsid w:val="00286EFB"/>
    <w:rsid w:val="002870C3"/>
    <w:rsid w:val="002900E1"/>
    <w:rsid w:val="00290915"/>
    <w:rsid w:val="00290977"/>
    <w:rsid w:val="0029179B"/>
    <w:rsid w:val="00292A60"/>
    <w:rsid w:val="002937A6"/>
    <w:rsid w:val="00293F7D"/>
    <w:rsid w:val="0029462C"/>
    <w:rsid w:val="002A22E2"/>
    <w:rsid w:val="002B10C1"/>
    <w:rsid w:val="002B3755"/>
    <w:rsid w:val="002B6836"/>
    <w:rsid w:val="002C0036"/>
    <w:rsid w:val="002C1CA5"/>
    <w:rsid w:val="002C1EF5"/>
    <w:rsid w:val="002C2832"/>
    <w:rsid w:val="002C5B6B"/>
    <w:rsid w:val="002C61A7"/>
    <w:rsid w:val="002C64F7"/>
    <w:rsid w:val="002C765D"/>
    <w:rsid w:val="002D117F"/>
    <w:rsid w:val="002D65D6"/>
    <w:rsid w:val="002D7C1C"/>
    <w:rsid w:val="002E01E2"/>
    <w:rsid w:val="002E539B"/>
    <w:rsid w:val="002E63AA"/>
    <w:rsid w:val="002F2CEC"/>
    <w:rsid w:val="002F41F2"/>
    <w:rsid w:val="00301BF3"/>
    <w:rsid w:val="0030208D"/>
    <w:rsid w:val="00310A95"/>
    <w:rsid w:val="00312C10"/>
    <w:rsid w:val="00313BEA"/>
    <w:rsid w:val="00315DBE"/>
    <w:rsid w:val="00320305"/>
    <w:rsid w:val="00322435"/>
    <w:rsid w:val="003226EB"/>
    <w:rsid w:val="00323418"/>
    <w:rsid w:val="003315E2"/>
    <w:rsid w:val="0033440B"/>
    <w:rsid w:val="003357BF"/>
    <w:rsid w:val="0034328C"/>
    <w:rsid w:val="0034691A"/>
    <w:rsid w:val="003474BC"/>
    <w:rsid w:val="00351966"/>
    <w:rsid w:val="003543DB"/>
    <w:rsid w:val="00356DCC"/>
    <w:rsid w:val="00357B3F"/>
    <w:rsid w:val="00361420"/>
    <w:rsid w:val="0036197C"/>
    <w:rsid w:val="00362364"/>
    <w:rsid w:val="003639AB"/>
    <w:rsid w:val="00364FAD"/>
    <w:rsid w:val="0036738F"/>
    <w:rsid w:val="0036759C"/>
    <w:rsid w:val="00367AE5"/>
    <w:rsid w:val="00367D71"/>
    <w:rsid w:val="00370CF4"/>
    <w:rsid w:val="003754A2"/>
    <w:rsid w:val="003812FF"/>
    <w:rsid w:val="0038150A"/>
    <w:rsid w:val="00383324"/>
    <w:rsid w:val="00387207"/>
    <w:rsid w:val="00392882"/>
    <w:rsid w:val="00393F75"/>
    <w:rsid w:val="00394B63"/>
    <w:rsid w:val="003A3C7E"/>
    <w:rsid w:val="003A41E8"/>
    <w:rsid w:val="003A73F1"/>
    <w:rsid w:val="003B1EDF"/>
    <w:rsid w:val="003B3859"/>
    <w:rsid w:val="003B3F3E"/>
    <w:rsid w:val="003B4BB4"/>
    <w:rsid w:val="003B5887"/>
    <w:rsid w:val="003B6474"/>
    <w:rsid w:val="003B6E75"/>
    <w:rsid w:val="003B7DA1"/>
    <w:rsid w:val="003B7EEB"/>
    <w:rsid w:val="003C2042"/>
    <w:rsid w:val="003C5D16"/>
    <w:rsid w:val="003D0379"/>
    <w:rsid w:val="003D065E"/>
    <w:rsid w:val="003D1498"/>
    <w:rsid w:val="003D2574"/>
    <w:rsid w:val="003D4B7C"/>
    <w:rsid w:val="003D4C59"/>
    <w:rsid w:val="003D7EF8"/>
    <w:rsid w:val="003D7F22"/>
    <w:rsid w:val="003E2445"/>
    <w:rsid w:val="003E6411"/>
    <w:rsid w:val="003E7D2E"/>
    <w:rsid w:val="003F1770"/>
    <w:rsid w:val="003F2E8F"/>
    <w:rsid w:val="003F4267"/>
    <w:rsid w:val="003F520A"/>
    <w:rsid w:val="003F58D6"/>
    <w:rsid w:val="003F60FD"/>
    <w:rsid w:val="003F795C"/>
    <w:rsid w:val="00401B55"/>
    <w:rsid w:val="00404032"/>
    <w:rsid w:val="0040736F"/>
    <w:rsid w:val="00407FCA"/>
    <w:rsid w:val="0040F1B4"/>
    <w:rsid w:val="004118EC"/>
    <w:rsid w:val="00412C1F"/>
    <w:rsid w:val="00413ADE"/>
    <w:rsid w:val="00415347"/>
    <w:rsid w:val="0041611D"/>
    <w:rsid w:val="00416663"/>
    <w:rsid w:val="00420B8F"/>
    <w:rsid w:val="00421729"/>
    <w:rsid w:val="00421CB2"/>
    <w:rsid w:val="0042295C"/>
    <w:rsid w:val="004268B9"/>
    <w:rsid w:val="00430CDB"/>
    <w:rsid w:val="004323C5"/>
    <w:rsid w:val="00433101"/>
    <w:rsid w:val="00433B96"/>
    <w:rsid w:val="004345E2"/>
    <w:rsid w:val="0043466E"/>
    <w:rsid w:val="004357C9"/>
    <w:rsid w:val="00435AD6"/>
    <w:rsid w:val="00435F5D"/>
    <w:rsid w:val="004372E8"/>
    <w:rsid w:val="004433C1"/>
    <w:rsid w:val="00443C1B"/>
    <w:rsid w:val="004440F1"/>
    <w:rsid w:val="0044454E"/>
    <w:rsid w:val="004450DF"/>
    <w:rsid w:val="004456DD"/>
    <w:rsid w:val="00446CDF"/>
    <w:rsid w:val="004479DA"/>
    <w:rsid w:val="0044F203"/>
    <w:rsid w:val="004521B7"/>
    <w:rsid w:val="004548E0"/>
    <w:rsid w:val="00455E52"/>
    <w:rsid w:val="00462028"/>
    <w:rsid w:val="00462AB5"/>
    <w:rsid w:val="00463127"/>
    <w:rsid w:val="004633C0"/>
    <w:rsid w:val="00465C66"/>
    <w:rsid w:val="00465EAF"/>
    <w:rsid w:val="004668D5"/>
    <w:rsid w:val="00466B3D"/>
    <w:rsid w:val="004674CD"/>
    <w:rsid w:val="00472316"/>
    <w:rsid w:val="004738C5"/>
    <w:rsid w:val="00474B35"/>
    <w:rsid w:val="00475629"/>
    <w:rsid w:val="004760F3"/>
    <w:rsid w:val="004767A1"/>
    <w:rsid w:val="0047737B"/>
    <w:rsid w:val="004835C7"/>
    <w:rsid w:val="00484B50"/>
    <w:rsid w:val="00485FAF"/>
    <w:rsid w:val="004870EE"/>
    <w:rsid w:val="0048774F"/>
    <w:rsid w:val="00487794"/>
    <w:rsid w:val="00491046"/>
    <w:rsid w:val="004933F9"/>
    <w:rsid w:val="0049438A"/>
    <w:rsid w:val="00496078"/>
    <w:rsid w:val="004A2608"/>
    <w:rsid w:val="004A2AC7"/>
    <w:rsid w:val="004A3670"/>
    <w:rsid w:val="004A611E"/>
    <w:rsid w:val="004A6D2F"/>
    <w:rsid w:val="004B11AE"/>
    <w:rsid w:val="004B1431"/>
    <w:rsid w:val="004B3930"/>
    <w:rsid w:val="004B62E0"/>
    <w:rsid w:val="004B78A8"/>
    <w:rsid w:val="004C2887"/>
    <w:rsid w:val="004C42CC"/>
    <w:rsid w:val="004C569F"/>
    <w:rsid w:val="004C7067"/>
    <w:rsid w:val="004D1BE9"/>
    <w:rsid w:val="004D2626"/>
    <w:rsid w:val="004D5617"/>
    <w:rsid w:val="004D6664"/>
    <w:rsid w:val="004D6CC8"/>
    <w:rsid w:val="004D6E26"/>
    <w:rsid w:val="004D77D3"/>
    <w:rsid w:val="004E0B67"/>
    <w:rsid w:val="004E1630"/>
    <w:rsid w:val="004E2959"/>
    <w:rsid w:val="004E2C09"/>
    <w:rsid w:val="004E2EF2"/>
    <w:rsid w:val="004E32B3"/>
    <w:rsid w:val="004E3DE0"/>
    <w:rsid w:val="004E5E38"/>
    <w:rsid w:val="004E6D76"/>
    <w:rsid w:val="004E7298"/>
    <w:rsid w:val="004E7649"/>
    <w:rsid w:val="004E76A3"/>
    <w:rsid w:val="004F20EF"/>
    <w:rsid w:val="004F3655"/>
    <w:rsid w:val="004F3FEA"/>
    <w:rsid w:val="004F4F63"/>
    <w:rsid w:val="004F5AC8"/>
    <w:rsid w:val="004F5B2C"/>
    <w:rsid w:val="004F6A33"/>
    <w:rsid w:val="00500307"/>
    <w:rsid w:val="00500B4C"/>
    <w:rsid w:val="0050321C"/>
    <w:rsid w:val="00507ECC"/>
    <w:rsid w:val="005119EE"/>
    <w:rsid w:val="005148D2"/>
    <w:rsid w:val="00514FFC"/>
    <w:rsid w:val="005164D0"/>
    <w:rsid w:val="00516FE9"/>
    <w:rsid w:val="00517CD9"/>
    <w:rsid w:val="00521EB6"/>
    <w:rsid w:val="00522DEC"/>
    <w:rsid w:val="005234DF"/>
    <w:rsid w:val="00526CC0"/>
    <w:rsid w:val="005310C8"/>
    <w:rsid w:val="0053313C"/>
    <w:rsid w:val="00533E4D"/>
    <w:rsid w:val="00540EB7"/>
    <w:rsid w:val="005442E1"/>
    <w:rsid w:val="0054663C"/>
    <w:rsid w:val="0054665A"/>
    <w:rsid w:val="0054712D"/>
    <w:rsid w:val="00547EF6"/>
    <w:rsid w:val="00550C43"/>
    <w:rsid w:val="00551D91"/>
    <w:rsid w:val="005543D2"/>
    <w:rsid w:val="00555CEA"/>
    <w:rsid w:val="005570B5"/>
    <w:rsid w:val="00560D05"/>
    <w:rsid w:val="00562AA6"/>
    <w:rsid w:val="00564A5B"/>
    <w:rsid w:val="005675B0"/>
    <w:rsid w:val="00567E18"/>
    <w:rsid w:val="005705D5"/>
    <w:rsid w:val="0057150E"/>
    <w:rsid w:val="00575730"/>
    <w:rsid w:val="00575F5F"/>
    <w:rsid w:val="00576378"/>
    <w:rsid w:val="00581805"/>
    <w:rsid w:val="00585F76"/>
    <w:rsid w:val="005866BC"/>
    <w:rsid w:val="00587708"/>
    <w:rsid w:val="0059279C"/>
    <w:rsid w:val="005954EA"/>
    <w:rsid w:val="00595C29"/>
    <w:rsid w:val="005970C6"/>
    <w:rsid w:val="005A1D35"/>
    <w:rsid w:val="005A34E4"/>
    <w:rsid w:val="005A660F"/>
    <w:rsid w:val="005A6610"/>
    <w:rsid w:val="005A6BD4"/>
    <w:rsid w:val="005B0954"/>
    <w:rsid w:val="005B17F2"/>
    <w:rsid w:val="005B3F4D"/>
    <w:rsid w:val="005B6289"/>
    <w:rsid w:val="005B66FD"/>
    <w:rsid w:val="005B793A"/>
    <w:rsid w:val="005B7FB0"/>
    <w:rsid w:val="005C00B3"/>
    <w:rsid w:val="005C1EE3"/>
    <w:rsid w:val="005C35A5"/>
    <w:rsid w:val="005C37B5"/>
    <w:rsid w:val="005C577C"/>
    <w:rsid w:val="005C6123"/>
    <w:rsid w:val="005D00EC"/>
    <w:rsid w:val="005D04BD"/>
    <w:rsid w:val="005D0621"/>
    <w:rsid w:val="005D1E27"/>
    <w:rsid w:val="005D20C1"/>
    <w:rsid w:val="005D2A3E"/>
    <w:rsid w:val="005D4E8E"/>
    <w:rsid w:val="005D6343"/>
    <w:rsid w:val="005D6A53"/>
    <w:rsid w:val="005E022E"/>
    <w:rsid w:val="005E310F"/>
    <w:rsid w:val="005E5215"/>
    <w:rsid w:val="005E5623"/>
    <w:rsid w:val="005E69F5"/>
    <w:rsid w:val="005F29AF"/>
    <w:rsid w:val="005F2CFE"/>
    <w:rsid w:val="005F526C"/>
    <w:rsid w:val="005F749E"/>
    <w:rsid w:val="005F7F7E"/>
    <w:rsid w:val="00600A11"/>
    <w:rsid w:val="00600E7C"/>
    <w:rsid w:val="0060109A"/>
    <w:rsid w:val="0060271E"/>
    <w:rsid w:val="00603962"/>
    <w:rsid w:val="00607A76"/>
    <w:rsid w:val="00607F22"/>
    <w:rsid w:val="00610E9C"/>
    <w:rsid w:val="00613AC1"/>
    <w:rsid w:val="00614693"/>
    <w:rsid w:val="00620B4D"/>
    <w:rsid w:val="00620F72"/>
    <w:rsid w:val="00621489"/>
    <w:rsid w:val="00623B8D"/>
    <w:rsid w:val="00623C2F"/>
    <w:rsid w:val="006260A6"/>
    <w:rsid w:val="006266A6"/>
    <w:rsid w:val="00627C87"/>
    <w:rsid w:val="00630B5A"/>
    <w:rsid w:val="00631500"/>
    <w:rsid w:val="00633578"/>
    <w:rsid w:val="00634880"/>
    <w:rsid w:val="00634EEE"/>
    <w:rsid w:val="00635182"/>
    <w:rsid w:val="00635A3C"/>
    <w:rsid w:val="00637068"/>
    <w:rsid w:val="00637D0B"/>
    <w:rsid w:val="006432E2"/>
    <w:rsid w:val="006465F4"/>
    <w:rsid w:val="00647B17"/>
    <w:rsid w:val="0065010C"/>
    <w:rsid w:val="00650811"/>
    <w:rsid w:val="00653634"/>
    <w:rsid w:val="0065407D"/>
    <w:rsid w:val="0066082B"/>
    <w:rsid w:val="00661D3E"/>
    <w:rsid w:val="006630FF"/>
    <w:rsid w:val="00663E83"/>
    <w:rsid w:val="006650E1"/>
    <w:rsid w:val="006658DB"/>
    <w:rsid w:val="00666650"/>
    <w:rsid w:val="00672214"/>
    <w:rsid w:val="00681D29"/>
    <w:rsid w:val="0068252C"/>
    <w:rsid w:val="00682D2A"/>
    <w:rsid w:val="00684BEF"/>
    <w:rsid w:val="00685999"/>
    <w:rsid w:val="00691458"/>
    <w:rsid w:val="00691827"/>
    <w:rsid w:val="00692627"/>
    <w:rsid w:val="00694E64"/>
    <w:rsid w:val="006969E7"/>
    <w:rsid w:val="00696CA3"/>
    <w:rsid w:val="006977D4"/>
    <w:rsid w:val="006A3643"/>
    <w:rsid w:val="006A3F09"/>
    <w:rsid w:val="006A5729"/>
    <w:rsid w:val="006A57B1"/>
    <w:rsid w:val="006A620C"/>
    <w:rsid w:val="006A6C20"/>
    <w:rsid w:val="006B10C2"/>
    <w:rsid w:val="006B259C"/>
    <w:rsid w:val="006B3727"/>
    <w:rsid w:val="006B50CE"/>
    <w:rsid w:val="006B5B6D"/>
    <w:rsid w:val="006B7878"/>
    <w:rsid w:val="006C1C1E"/>
    <w:rsid w:val="006C2A29"/>
    <w:rsid w:val="006C428B"/>
    <w:rsid w:val="006C64CF"/>
    <w:rsid w:val="006D0041"/>
    <w:rsid w:val="006D1228"/>
    <w:rsid w:val="006D17B1"/>
    <w:rsid w:val="006D220C"/>
    <w:rsid w:val="006D2401"/>
    <w:rsid w:val="006D2858"/>
    <w:rsid w:val="006D2D1E"/>
    <w:rsid w:val="006D4752"/>
    <w:rsid w:val="006D6FE2"/>
    <w:rsid w:val="006D708A"/>
    <w:rsid w:val="006E0C3A"/>
    <w:rsid w:val="006E14C1"/>
    <w:rsid w:val="006E3F18"/>
    <w:rsid w:val="006E502C"/>
    <w:rsid w:val="006F0292"/>
    <w:rsid w:val="006F051A"/>
    <w:rsid w:val="006F1DC4"/>
    <w:rsid w:val="006F27FA"/>
    <w:rsid w:val="006F416B"/>
    <w:rsid w:val="006F519B"/>
    <w:rsid w:val="006F5FB9"/>
    <w:rsid w:val="00700184"/>
    <w:rsid w:val="007032D0"/>
    <w:rsid w:val="007038BA"/>
    <w:rsid w:val="007043F7"/>
    <w:rsid w:val="00712986"/>
    <w:rsid w:val="00713675"/>
    <w:rsid w:val="00714A37"/>
    <w:rsid w:val="007153AE"/>
    <w:rsid w:val="00715823"/>
    <w:rsid w:val="00716CE4"/>
    <w:rsid w:val="007239E9"/>
    <w:rsid w:val="00724941"/>
    <w:rsid w:val="007253EF"/>
    <w:rsid w:val="0073626E"/>
    <w:rsid w:val="0073635B"/>
    <w:rsid w:val="00737B93"/>
    <w:rsid w:val="00740504"/>
    <w:rsid w:val="007433AC"/>
    <w:rsid w:val="00744561"/>
    <w:rsid w:val="00745BF0"/>
    <w:rsid w:val="00751EA3"/>
    <w:rsid w:val="007615FE"/>
    <w:rsid w:val="00763E26"/>
    <w:rsid w:val="00765616"/>
    <w:rsid w:val="0076655C"/>
    <w:rsid w:val="00766F0B"/>
    <w:rsid w:val="00773336"/>
    <w:rsid w:val="007742DC"/>
    <w:rsid w:val="00776033"/>
    <w:rsid w:val="00780AF1"/>
    <w:rsid w:val="00781BDE"/>
    <w:rsid w:val="00782320"/>
    <w:rsid w:val="00784436"/>
    <w:rsid w:val="00791437"/>
    <w:rsid w:val="00793F27"/>
    <w:rsid w:val="00797B49"/>
    <w:rsid w:val="00797E70"/>
    <w:rsid w:val="007A0989"/>
    <w:rsid w:val="007A0C8D"/>
    <w:rsid w:val="007A4D78"/>
    <w:rsid w:val="007A6D15"/>
    <w:rsid w:val="007A78C0"/>
    <w:rsid w:val="007B05D5"/>
    <w:rsid w:val="007B0C2C"/>
    <w:rsid w:val="007B1AF2"/>
    <w:rsid w:val="007B278E"/>
    <w:rsid w:val="007B3683"/>
    <w:rsid w:val="007B3893"/>
    <w:rsid w:val="007B3E87"/>
    <w:rsid w:val="007B46E2"/>
    <w:rsid w:val="007B5CA2"/>
    <w:rsid w:val="007B6A50"/>
    <w:rsid w:val="007B76A6"/>
    <w:rsid w:val="007C0069"/>
    <w:rsid w:val="007C5C23"/>
    <w:rsid w:val="007C70F7"/>
    <w:rsid w:val="007D0267"/>
    <w:rsid w:val="007D360E"/>
    <w:rsid w:val="007D573F"/>
    <w:rsid w:val="007D6DD8"/>
    <w:rsid w:val="007E02F8"/>
    <w:rsid w:val="007E17E1"/>
    <w:rsid w:val="007E1943"/>
    <w:rsid w:val="007E2A26"/>
    <w:rsid w:val="007E4E20"/>
    <w:rsid w:val="007E6D7B"/>
    <w:rsid w:val="007E6E2F"/>
    <w:rsid w:val="007E7069"/>
    <w:rsid w:val="007E783F"/>
    <w:rsid w:val="007F0273"/>
    <w:rsid w:val="007F06D7"/>
    <w:rsid w:val="007F2348"/>
    <w:rsid w:val="007F34CB"/>
    <w:rsid w:val="007F3A19"/>
    <w:rsid w:val="007F4757"/>
    <w:rsid w:val="007F478A"/>
    <w:rsid w:val="007F7CE6"/>
    <w:rsid w:val="0080160A"/>
    <w:rsid w:val="0080243C"/>
    <w:rsid w:val="00802EF2"/>
    <w:rsid w:val="00803F07"/>
    <w:rsid w:val="008073F9"/>
    <w:rsid w:val="0080749A"/>
    <w:rsid w:val="008161AF"/>
    <w:rsid w:val="008164F7"/>
    <w:rsid w:val="008208D7"/>
    <w:rsid w:val="00821FB8"/>
    <w:rsid w:val="00822ACD"/>
    <w:rsid w:val="0082402B"/>
    <w:rsid w:val="00824DCF"/>
    <w:rsid w:val="00831997"/>
    <w:rsid w:val="00831A81"/>
    <w:rsid w:val="00842AF3"/>
    <w:rsid w:val="0084356A"/>
    <w:rsid w:val="00844115"/>
    <w:rsid w:val="00844C92"/>
    <w:rsid w:val="00852A6E"/>
    <w:rsid w:val="00852E54"/>
    <w:rsid w:val="00853A44"/>
    <w:rsid w:val="00855C66"/>
    <w:rsid w:val="00857D84"/>
    <w:rsid w:val="0086167F"/>
    <w:rsid w:val="00866521"/>
    <w:rsid w:val="00866BA6"/>
    <w:rsid w:val="00871EE4"/>
    <w:rsid w:val="0087464F"/>
    <w:rsid w:val="00880381"/>
    <w:rsid w:val="008804BF"/>
    <w:rsid w:val="00880A77"/>
    <w:rsid w:val="008810F1"/>
    <w:rsid w:val="0088296D"/>
    <w:rsid w:val="00882E17"/>
    <w:rsid w:val="0088355A"/>
    <w:rsid w:val="00883B70"/>
    <w:rsid w:val="008860E6"/>
    <w:rsid w:val="0089006E"/>
    <w:rsid w:val="00890C53"/>
    <w:rsid w:val="00890D3F"/>
    <w:rsid w:val="00894358"/>
    <w:rsid w:val="00894B49"/>
    <w:rsid w:val="00895291"/>
    <w:rsid w:val="008952CC"/>
    <w:rsid w:val="008954DF"/>
    <w:rsid w:val="008A25E4"/>
    <w:rsid w:val="008A331D"/>
    <w:rsid w:val="008A3C0C"/>
    <w:rsid w:val="008B11FD"/>
    <w:rsid w:val="008B293F"/>
    <w:rsid w:val="008B41FF"/>
    <w:rsid w:val="008B541F"/>
    <w:rsid w:val="008B598E"/>
    <w:rsid w:val="008B5D20"/>
    <w:rsid w:val="008B7371"/>
    <w:rsid w:val="008B7438"/>
    <w:rsid w:val="008B7591"/>
    <w:rsid w:val="008B7C92"/>
    <w:rsid w:val="008C121B"/>
    <w:rsid w:val="008C273D"/>
    <w:rsid w:val="008C5258"/>
    <w:rsid w:val="008C54BD"/>
    <w:rsid w:val="008D0732"/>
    <w:rsid w:val="008D3DDB"/>
    <w:rsid w:val="008D416C"/>
    <w:rsid w:val="008D6A40"/>
    <w:rsid w:val="008E2B1B"/>
    <w:rsid w:val="008E319F"/>
    <w:rsid w:val="008E368E"/>
    <w:rsid w:val="008E5B5C"/>
    <w:rsid w:val="008E6537"/>
    <w:rsid w:val="008E77F1"/>
    <w:rsid w:val="008E7F47"/>
    <w:rsid w:val="008E7F5B"/>
    <w:rsid w:val="008F39EA"/>
    <w:rsid w:val="008F3B04"/>
    <w:rsid w:val="008F573F"/>
    <w:rsid w:val="008F7055"/>
    <w:rsid w:val="009002A4"/>
    <w:rsid w:val="0090240D"/>
    <w:rsid w:val="009027BF"/>
    <w:rsid w:val="009034EC"/>
    <w:rsid w:val="00906231"/>
    <w:rsid w:val="00906B05"/>
    <w:rsid w:val="00914B0C"/>
    <w:rsid w:val="00922DDA"/>
    <w:rsid w:val="0092596E"/>
    <w:rsid w:val="00925BE0"/>
    <w:rsid w:val="009300AD"/>
    <w:rsid w:val="0093067A"/>
    <w:rsid w:val="00941B6B"/>
    <w:rsid w:val="00941C60"/>
    <w:rsid w:val="00941FD1"/>
    <w:rsid w:val="00942BF3"/>
    <w:rsid w:val="00943CF5"/>
    <w:rsid w:val="0094484B"/>
    <w:rsid w:val="0094591C"/>
    <w:rsid w:val="00945F7C"/>
    <w:rsid w:val="00950824"/>
    <w:rsid w:val="00952B5A"/>
    <w:rsid w:val="00964796"/>
    <w:rsid w:val="00964A3C"/>
    <w:rsid w:val="0096634F"/>
    <w:rsid w:val="00966D42"/>
    <w:rsid w:val="00971401"/>
    <w:rsid w:val="00971689"/>
    <w:rsid w:val="0097170F"/>
    <w:rsid w:val="00972B1A"/>
    <w:rsid w:val="00973E90"/>
    <w:rsid w:val="00975492"/>
    <w:rsid w:val="00975B07"/>
    <w:rsid w:val="009774C4"/>
    <w:rsid w:val="009800B4"/>
    <w:rsid w:val="00980B4A"/>
    <w:rsid w:val="009818B0"/>
    <w:rsid w:val="00981AC8"/>
    <w:rsid w:val="0098269C"/>
    <w:rsid w:val="00982817"/>
    <w:rsid w:val="00984AED"/>
    <w:rsid w:val="00986315"/>
    <w:rsid w:val="00990F64"/>
    <w:rsid w:val="009910DB"/>
    <w:rsid w:val="00996709"/>
    <w:rsid w:val="00997AA3"/>
    <w:rsid w:val="009A2977"/>
    <w:rsid w:val="009A4583"/>
    <w:rsid w:val="009A4706"/>
    <w:rsid w:val="009A4AA2"/>
    <w:rsid w:val="009A5C78"/>
    <w:rsid w:val="009A7D3C"/>
    <w:rsid w:val="009B07B2"/>
    <w:rsid w:val="009B292A"/>
    <w:rsid w:val="009B2D5C"/>
    <w:rsid w:val="009B3E8A"/>
    <w:rsid w:val="009C0C5B"/>
    <w:rsid w:val="009C554E"/>
    <w:rsid w:val="009D13B1"/>
    <w:rsid w:val="009D158C"/>
    <w:rsid w:val="009D2E5F"/>
    <w:rsid w:val="009D543E"/>
    <w:rsid w:val="009D658D"/>
    <w:rsid w:val="009E10AF"/>
    <w:rsid w:val="009E3D0A"/>
    <w:rsid w:val="009E4439"/>
    <w:rsid w:val="009E51FC"/>
    <w:rsid w:val="009E5F80"/>
    <w:rsid w:val="009F0C7B"/>
    <w:rsid w:val="009F1D28"/>
    <w:rsid w:val="009F3B91"/>
    <w:rsid w:val="009F53AA"/>
    <w:rsid w:val="009F7115"/>
    <w:rsid w:val="009F7618"/>
    <w:rsid w:val="00A01989"/>
    <w:rsid w:val="00A03BC9"/>
    <w:rsid w:val="00A046AE"/>
    <w:rsid w:val="00A049A6"/>
    <w:rsid w:val="00A04D23"/>
    <w:rsid w:val="00A0517A"/>
    <w:rsid w:val="00A06766"/>
    <w:rsid w:val="00A13765"/>
    <w:rsid w:val="00A164D0"/>
    <w:rsid w:val="00A204DD"/>
    <w:rsid w:val="00A21B12"/>
    <w:rsid w:val="00A23053"/>
    <w:rsid w:val="00A23F80"/>
    <w:rsid w:val="00A24601"/>
    <w:rsid w:val="00A24C3F"/>
    <w:rsid w:val="00A2773D"/>
    <w:rsid w:val="00A32A76"/>
    <w:rsid w:val="00A34E44"/>
    <w:rsid w:val="00A44E12"/>
    <w:rsid w:val="00A4630E"/>
    <w:rsid w:val="00A46E98"/>
    <w:rsid w:val="00A4706F"/>
    <w:rsid w:val="00A518EF"/>
    <w:rsid w:val="00A549AA"/>
    <w:rsid w:val="00A55554"/>
    <w:rsid w:val="00A56915"/>
    <w:rsid w:val="00A612E7"/>
    <w:rsid w:val="00A6352B"/>
    <w:rsid w:val="00A63DF4"/>
    <w:rsid w:val="00A65064"/>
    <w:rsid w:val="00A651CE"/>
    <w:rsid w:val="00A670EB"/>
    <w:rsid w:val="00A701B5"/>
    <w:rsid w:val="00A71305"/>
    <w:rsid w:val="00A714BB"/>
    <w:rsid w:val="00A75A1E"/>
    <w:rsid w:val="00A77147"/>
    <w:rsid w:val="00A811D2"/>
    <w:rsid w:val="00A817F8"/>
    <w:rsid w:val="00A82B7D"/>
    <w:rsid w:val="00A84184"/>
    <w:rsid w:val="00A86B00"/>
    <w:rsid w:val="00A921AF"/>
    <w:rsid w:val="00A92669"/>
    <w:rsid w:val="00A92C8E"/>
    <w:rsid w:val="00A92D8F"/>
    <w:rsid w:val="00A93C1A"/>
    <w:rsid w:val="00A9634D"/>
    <w:rsid w:val="00A9799B"/>
    <w:rsid w:val="00AA03B5"/>
    <w:rsid w:val="00AA19B5"/>
    <w:rsid w:val="00AA2118"/>
    <w:rsid w:val="00AA2A00"/>
    <w:rsid w:val="00AA2BAA"/>
    <w:rsid w:val="00AA7419"/>
    <w:rsid w:val="00AA7800"/>
    <w:rsid w:val="00AB2956"/>
    <w:rsid w:val="00AB2988"/>
    <w:rsid w:val="00AB3962"/>
    <w:rsid w:val="00AB4932"/>
    <w:rsid w:val="00AB4C71"/>
    <w:rsid w:val="00AB5173"/>
    <w:rsid w:val="00AB742E"/>
    <w:rsid w:val="00AB7822"/>
    <w:rsid w:val="00AB7999"/>
    <w:rsid w:val="00AC10F3"/>
    <w:rsid w:val="00AC2A23"/>
    <w:rsid w:val="00AC3D5F"/>
    <w:rsid w:val="00AC5760"/>
    <w:rsid w:val="00AC6D84"/>
    <w:rsid w:val="00AD1FF7"/>
    <w:rsid w:val="00AD3292"/>
    <w:rsid w:val="00AD4831"/>
    <w:rsid w:val="00AE1684"/>
    <w:rsid w:val="00AE4FF2"/>
    <w:rsid w:val="00AE5AF3"/>
    <w:rsid w:val="00AE7824"/>
    <w:rsid w:val="00AE7AF0"/>
    <w:rsid w:val="00AE7C81"/>
    <w:rsid w:val="00AF1AFF"/>
    <w:rsid w:val="00AF5991"/>
    <w:rsid w:val="00AF7323"/>
    <w:rsid w:val="00B07618"/>
    <w:rsid w:val="00B10FD3"/>
    <w:rsid w:val="00B15C4E"/>
    <w:rsid w:val="00B2649D"/>
    <w:rsid w:val="00B26E4B"/>
    <w:rsid w:val="00B3239E"/>
    <w:rsid w:val="00B33DB3"/>
    <w:rsid w:val="00B34FB4"/>
    <w:rsid w:val="00B356B5"/>
    <w:rsid w:val="00B3747A"/>
    <w:rsid w:val="00B3FB34"/>
    <w:rsid w:val="00B45342"/>
    <w:rsid w:val="00B454CC"/>
    <w:rsid w:val="00B4699E"/>
    <w:rsid w:val="00B478F8"/>
    <w:rsid w:val="00B500CA"/>
    <w:rsid w:val="00B50F6F"/>
    <w:rsid w:val="00B53145"/>
    <w:rsid w:val="00B5450E"/>
    <w:rsid w:val="00B55C07"/>
    <w:rsid w:val="00B64225"/>
    <w:rsid w:val="00B71DA3"/>
    <w:rsid w:val="00B7644B"/>
    <w:rsid w:val="00B77752"/>
    <w:rsid w:val="00B81A57"/>
    <w:rsid w:val="00B81DD6"/>
    <w:rsid w:val="00B86314"/>
    <w:rsid w:val="00BA07CE"/>
    <w:rsid w:val="00BA1C2E"/>
    <w:rsid w:val="00BA22E2"/>
    <w:rsid w:val="00BA2619"/>
    <w:rsid w:val="00BA381E"/>
    <w:rsid w:val="00BA4CE4"/>
    <w:rsid w:val="00BA4D08"/>
    <w:rsid w:val="00BB04BE"/>
    <w:rsid w:val="00BB358C"/>
    <w:rsid w:val="00BB5932"/>
    <w:rsid w:val="00BB72C9"/>
    <w:rsid w:val="00BB762B"/>
    <w:rsid w:val="00BC1F0B"/>
    <w:rsid w:val="00BC200B"/>
    <w:rsid w:val="00BC2894"/>
    <w:rsid w:val="00BC3110"/>
    <w:rsid w:val="00BC3A30"/>
    <w:rsid w:val="00BC4756"/>
    <w:rsid w:val="00BC53BC"/>
    <w:rsid w:val="00BC5C6A"/>
    <w:rsid w:val="00BC6262"/>
    <w:rsid w:val="00BC69A4"/>
    <w:rsid w:val="00BE0680"/>
    <w:rsid w:val="00BE213A"/>
    <w:rsid w:val="00BE293C"/>
    <w:rsid w:val="00BE305F"/>
    <w:rsid w:val="00BE48E2"/>
    <w:rsid w:val="00BE497F"/>
    <w:rsid w:val="00BE7BA3"/>
    <w:rsid w:val="00BF16A9"/>
    <w:rsid w:val="00BF2366"/>
    <w:rsid w:val="00BF5682"/>
    <w:rsid w:val="00BF6D58"/>
    <w:rsid w:val="00BF7B09"/>
    <w:rsid w:val="00C00820"/>
    <w:rsid w:val="00C04379"/>
    <w:rsid w:val="00C05260"/>
    <w:rsid w:val="00C05EED"/>
    <w:rsid w:val="00C06E05"/>
    <w:rsid w:val="00C06EB0"/>
    <w:rsid w:val="00C076B9"/>
    <w:rsid w:val="00C07B26"/>
    <w:rsid w:val="00C102A4"/>
    <w:rsid w:val="00C11E47"/>
    <w:rsid w:val="00C13376"/>
    <w:rsid w:val="00C14C3B"/>
    <w:rsid w:val="00C20A95"/>
    <w:rsid w:val="00C21841"/>
    <w:rsid w:val="00C2552F"/>
    <w:rsid w:val="00C25BF3"/>
    <w:rsid w:val="00C262C8"/>
    <w:rsid w:val="00C2692F"/>
    <w:rsid w:val="00C2D933"/>
    <w:rsid w:val="00C3207C"/>
    <w:rsid w:val="00C323F7"/>
    <w:rsid w:val="00C369F6"/>
    <w:rsid w:val="00C400E1"/>
    <w:rsid w:val="00C41187"/>
    <w:rsid w:val="00C41555"/>
    <w:rsid w:val="00C44FE9"/>
    <w:rsid w:val="00C46A5C"/>
    <w:rsid w:val="00C46FC4"/>
    <w:rsid w:val="00C47427"/>
    <w:rsid w:val="00C47B9A"/>
    <w:rsid w:val="00C506B4"/>
    <w:rsid w:val="00C5154C"/>
    <w:rsid w:val="00C5273B"/>
    <w:rsid w:val="00C53E74"/>
    <w:rsid w:val="00C53F54"/>
    <w:rsid w:val="00C600BE"/>
    <w:rsid w:val="00C62F10"/>
    <w:rsid w:val="00C63C31"/>
    <w:rsid w:val="00C709A0"/>
    <w:rsid w:val="00C71441"/>
    <w:rsid w:val="00C72D9C"/>
    <w:rsid w:val="00C757A0"/>
    <w:rsid w:val="00C757D0"/>
    <w:rsid w:val="00C760DE"/>
    <w:rsid w:val="00C76E27"/>
    <w:rsid w:val="00C77102"/>
    <w:rsid w:val="00C77F81"/>
    <w:rsid w:val="00C81D1B"/>
    <w:rsid w:val="00C81D42"/>
    <w:rsid w:val="00C82630"/>
    <w:rsid w:val="00C83939"/>
    <w:rsid w:val="00C8429C"/>
    <w:rsid w:val="00C84B95"/>
    <w:rsid w:val="00C85B4E"/>
    <w:rsid w:val="00C907F7"/>
    <w:rsid w:val="00C91E64"/>
    <w:rsid w:val="00C92D22"/>
    <w:rsid w:val="00C94D93"/>
    <w:rsid w:val="00C959BC"/>
    <w:rsid w:val="00C9736C"/>
    <w:rsid w:val="00CA1364"/>
    <w:rsid w:val="00CA2103"/>
    <w:rsid w:val="00CA2203"/>
    <w:rsid w:val="00CA5118"/>
    <w:rsid w:val="00CA53B9"/>
    <w:rsid w:val="00CA5A22"/>
    <w:rsid w:val="00CA5F7F"/>
    <w:rsid w:val="00CA6BEF"/>
    <w:rsid w:val="00CA711C"/>
    <w:rsid w:val="00CB11EA"/>
    <w:rsid w:val="00CB21E8"/>
    <w:rsid w:val="00CB2E48"/>
    <w:rsid w:val="00CB6B99"/>
    <w:rsid w:val="00CC0D3F"/>
    <w:rsid w:val="00CC716F"/>
    <w:rsid w:val="00CC7BF2"/>
    <w:rsid w:val="00CD0FCF"/>
    <w:rsid w:val="00CD1F6D"/>
    <w:rsid w:val="00CD45DC"/>
    <w:rsid w:val="00CD7682"/>
    <w:rsid w:val="00CD7F8D"/>
    <w:rsid w:val="00CE1EBE"/>
    <w:rsid w:val="00CE4C87"/>
    <w:rsid w:val="00CE544A"/>
    <w:rsid w:val="00CE670C"/>
    <w:rsid w:val="00CF2E87"/>
    <w:rsid w:val="00CF4301"/>
    <w:rsid w:val="00CF44B5"/>
    <w:rsid w:val="00CF76F2"/>
    <w:rsid w:val="00D0435C"/>
    <w:rsid w:val="00D06631"/>
    <w:rsid w:val="00D11687"/>
    <w:rsid w:val="00D118AB"/>
    <w:rsid w:val="00D119BA"/>
    <w:rsid w:val="00D11E1C"/>
    <w:rsid w:val="00D160B0"/>
    <w:rsid w:val="00D17F94"/>
    <w:rsid w:val="00D20AE0"/>
    <w:rsid w:val="00D223FC"/>
    <w:rsid w:val="00D24EA7"/>
    <w:rsid w:val="00D2602D"/>
    <w:rsid w:val="00D26D1E"/>
    <w:rsid w:val="00D26E8C"/>
    <w:rsid w:val="00D30060"/>
    <w:rsid w:val="00D30318"/>
    <w:rsid w:val="00D321EA"/>
    <w:rsid w:val="00D37AED"/>
    <w:rsid w:val="00D4059C"/>
    <w:rsid w:val="00D4133B"/>
    <w:rsid w:val="00D474CF"/>
    <w:rsid w:val="00D50092"/>
    <w:rsid w:val="00D50A3C"/>
    <w:rsid w:val="00D543F7"/>
    <w:rsid w:val="00D54404"/>
    <w:rsid w:val="00D5547E"/>
    <w:rsid w:val="00D56239"/>
    <w:rsid w:val="00D56446"/>
    <w:rsid w:val="00D6034D"/>
    <w:rsid w:val="00D60F18"/>
    <w:rsid w:val="00D6132A"/>
    <w:rsid w:val="00D62499"/>
    <w:rsid w:val="00D62F25"/>
    <w:rsid w:val="00D6556B"/>
    <w:rsid w:val="00D666CA"/>
    <w:rsid w:val="00D73AFC"/>
    <w:rsid w:val="00D73DB9"/>
    <w:rsid w:val="00D7439B"/>
    <w:rsid w:val="00D7474C"/>
    <w:rsid w:val="00D8240F"/>
    <w:rsid w:val="00D83D2A"/>
    <w:rsid w:val="00D84D83"/>
    <w:rsid w:val="00D860E2"/>
    <w:rsid w:val="00D866C5"/>
    <w:rsid w:val="00D869A1"/>
    <w:rsid w:val="00D937CC"/>
    <w:rsid w:val="00D938E9"/>
    <w:rsid w:val="00D93D05"/>
    <w:rsid w:val="00DA1AD3"/>
    <w:rsid w:val="00DA3E7F"/>
    <w:rsid w:val="00DA413F"/>
    <w:rsid w:val="00DA4278"/>
    <w:rsid w:val="00DA4584"/>
    <w:rsid w:val="00DA4CEB"/>
    <w:rsid w:val="00DA614B"/>
    <w:rsid w:val="00DB18B2"/>
    <w:rsid w:val="00DB2BEB"/>
    <w:rsid w:val="00DB3C83"/>
    <w:rsid w:val="00DB48AB"/>
    <w:rsid w:val="00DB5FD8"/>
    <w:rsid w:val="00DB7AD7"/>
    <w:rsid w:val="00DC3060"/>
    <w:rsid w:val="00DC4473"/>
    <w:rsid w:val="00DC55BC"/>
    <w:rsid w:val="00DD469D"/>
    <w:rsid w:val="00DE02E0"/>
    <w:rsid w:val="00DE0B2E"/>
    <w:rsid w:val="00DE0FB2"/>
    <w:rsid w:val="00DE1981"/>
    <w:rsid w:val="00DE3D13"/>
    <w:rsid w:val="00DE6621"/>
    <w:rsid w:val="00DE7502"/>
    <w:rsid w:val="00DE7B7D"/>
    <w:rsid w:val="00DF093E"/>
    <w:rsid w:val="00DF202B"/>
    <w:rsid w:val="00DF35FB"/>
    <w:rsid w:val="00DF3697"/>
    <w:rsid w:val="00DF67EF"/>
    <w:rsid w:val="00DF6C56"/>
    <w:rsid w:val="00E01F42"/>
    <w:rsid w:val="00E02513"/>
    <w:rsid w:val="00E06945"/>
    <w:rsid w:val="00E0702F"/>
    <w:rsid w:val="00E100E3"/>
    <w:rsid w:val="00E1225F"/>
    <w:rsid w:val="00E13048"/>
    <w:rsid w:val="00E14A00"/>
    <w:rsid w:val="00E206D6"/>
    <w:rsid w:val="00E2239F"/>
    <w:rsid w:val="00E22736"/>
    <w:rsid w:val="00E31F96"/>
    <w:rsid w:val="00E32E77"/>
    <w:rsid w:val="00E3366E"/>
    <w:rsid w:val="00E357A9"/>
    <w:rsid w:val="00E360AD"/>
    <w:rsid w:val="00E37293"/>
    <w:rsid w:val="00E43F1C"/>
    <w:rsid w:val="00E43F9B"/>
    <w:rsid w:val="00E4518E"/>
    <w:rsid w:val="00E45A74"/>
    <w:rsid w:val="00E47230"/>
    <w:rsid w:val="00E4AD82"/>
    <w:rsid w:val="00E52086"/>
    <w:rsid w:val="00E543A6"/>
    <w:rsid w:val="00E56E0A"/>
    <w:rsid w:val="00E57CBA"/>
    <w:rsid w:val="00E60479"/>
    <w:rsid w:val="00E61D73"/>
    <w:rsid w:val="00E655FF"/>
    <w:rsid w:val="00E672E1"/>
    <w:rsid w:val="00E73684"/>
    <w:rsid w:val="00E818D6"/>
    <w:rsid w:val="00E847CB"/>
    <w:rsid w:val="00E85A10"/>
    <w:rsid w:val="00E87F7A"/>
    <w:rsid w:val="00E90C79"/>
    <w:rsid w:val="00E912C9"/>
    <w:rsid w:val="00E94429"/>
    <w:rsid w:val="00E94B3E"/>
    <w:rsid w:val="00E96BD7"/>
    <w:rsid w:val="00E97FA1"/>
    <w:rsid w:val="00EA0DB1"/>
    <w:rsid w:val="00EA0EE9"/>
    <w:rsid w:val="00EA37F3"/>
    <w:rsid w:val="00EA46B5"/>
    <w:rsid w:val="00EA7C54"/>
    <w:rsid w:val="00EB50E9"/>
    <w:rsid w:val="00EB54D2"/>
    <w:rsid w:val="00EB74F7"/>
    <w:rsid w:val="00EB77FB"/>
    <w:rsid w:val="00EC40D3"/>
    <w:rsid w:val="00EC45C5"/>
    <w:rsid w:val="00EC6E18"/>
    <w:rsid w:val="00ED04E8"/>
    <w:rsid w:val="00ED0BEC"/>
    <w:rsid w:val="00ED38E9"/>
    <w:rsid w:val="00ED52CA"/>
    <w:rsid w:val="00ED5860"/>
    <w:rsid w:val="00ED712E"/>
    <w:rsid w:val="00EE2D49"/>
    <w:rsid w:val="00EE35C9"/>
    <w:rsid w:val="00EE6A86"/>
    <w:rsid w:val="00EF066B"/>
    <w:rsid w:val="00EF2EEC"/>
    <w:rsid w:val="00F01BB0"/>
    <w:rsid w:val="00F023BA"/>
    <w:rsid w:val="00F03FF9"/>
    <w:rsid w:val="00F05ECA"/>
    <w:rsid w:val="00F10C2B"/>
    <w:rsid w:val="00F14E56"/>
    <w:rsid w:val="00F152B8"/>
    <w:rsid w:val="00F17416"/>
    <w:rsid w:val="00F2212D"/>
    <w:rsid w:val="00F22FD0"/>
    <w:rsid w:val="00F242E0"/>
    <w:rsid w:val="00F26C45"/>
    <w:rsid w:val="00F26E21"/>
    <w:rsid w:val="00F3241F"/>
    <w:rsid w:val="00F3344E"/>
    <w:rsid w:val="00F3566E"/>
    <w:rsid w:val="00F35926"/>
    <w:rsid w:val="00F36BFD"/>
    <w:rsid w:val="00F375FB"/>
    <w:rsid w:val="00F41AC1"/>
    <w:rsid w:val="00F4367A"/>
    <w:rsid w:val="00F437C8"/>
    <w:rsid w:val="00F445B1"/>
    <w:rsid w:val="00F45CD4"/>
    <w:rsid w:val="00F47F4B"/>
    <w:rsid w:val="00F601A8"/>
    <w:rsid w:val="00F64742"/>
    <w:rsid w:val="00F66DCA"/>
    <w:rsid w:val="00F66EF9"/>
    <w:rsid w:val="00F736E7"/>
    <w:rsid w:val="00F74F53"/>
    <w:rsid w:val="00F7606D"/>
    <w:rsid w:val="00F775A5"/>
    <w:rsid w:val="00F81670"/>
    <w:rsid w:val="00F82024"/>
    <w:rsid w:val="00F82A64"/>
    <w:rsid w:val="00F8363F"/>
    <w:rsid w:val="00F865A3"/>
    <w:rsid w:val="00F865FA"/>
    <w:rsid w:val="00F86D5A"/>
    <w:rsid w:val="00F9270E"/>
    <w:rsid w:val="00F95BC9"/>
    <w:rsid w:val="00FA400E"/>
    <w:rsid w:val="00FA624C"/>
    <w:rsid w:val="00FB034B"/>
    <w:rsid w:val="00FB2265"/>
    <w:rsid w:val="00FB3B71"/>
    <w:rsid w:val="00FB4E86"/>
    <w:rsid w:val="00FB64F4"/>
    <w:rsid w:val="00FC0DF4"/>
    <w:rsid w:val="00FC4BB0"/>
    <w:rsid w:val="00FD0D6C"/>
    <w:rsid w:val="00FD0F03"/>
    <w:rsid w:val="00FD0FAC"/>
    <w:rsid w:val="00FD1DFA"/>
    <w:rsid w:val="00FD1FA6"/>
    <w:rsid w:val="00FD4966"/>
    <w:rsid w:val="00FE0202"/>
    <w:rsid w:val="00FE57DC"/>
    <w:rsid w:val="00FE5BE7"/>
    <w:rsid w:val="00FE7D35"/>
    <w:rsid w:val="00FF095A"/>
    <w:rsid w:val="00FF5BFF"/>
    <w:rsid w:val="00FF5CBA"/>
    <w:rsid w:val="0110B4A6"/>
    <w:rsid w:val="012754F6"/>
    <w:rsid w:val="0158AB56"/>
    <w:rsid w:val="017823C5"/>
    <w:rsid w:val="01EACD03"/>
    <w:rsid w:val="01EFE4FB"/>
    <w:rsid w:val="02088E40"/>
    <w:rsid w:val="02251446"/>
    <w:rsid w:val="0235902F"/>
    <w:rsid w:val="0247E058"/>
    <w:rsid w:val="02550688"/>
    <w:rsid w:val="026BCEA0"/>
    <w:rsid w:val="02877B69"/>
    <w:rsid w:val="0299FAC4"/>
    <w:rsid w:val="029BED8D"/>
    <w:rsid w:val="02A7CD88"/>
    <w:rsid w:val="03032B12"/>
    <w:rsid w:val="032337AB"/>
    <w:rsid w:val="0334B842"/>
    <w:rsid w:val="033AD59A"/>
    <w:rsid w:val="0370B252"/>
    <w:rsid w:val="037932A7"/>
    <w:rsid w:val="038C61C9"/>
    <w:rsid w:val="038E6629"/>
    <w:rsid w:val="03907AC8"/>
    <w:rsid w:val="03956D6D"/>
    <w:rsid w:val="03E92400"/>
    <w:rsid w:val="03EBA1C3"/>
    <w:rsid w:val="03EDA5A1"/>
    <w:rsid w:val="041132EF"/>
    <w:rsid w:val="0415F337"/>
    <w:rsid w:val="043C92C6"/>
    <w:rsid w:val="04908380"/>
    <w:rsid w:val="04999D77"/>
    <w:rsid w:val="04B3D241"/>
    <w:rsid w:val="04B63F94"/>
    <w:rsid w:val="04C7A75A"/>
    <w:rsid w:val="04DE80D0"/>
    <w:rsid w:val="0500E2E1"/>
    <w:rsid w:val="0502FB4D"/>
    <w:rsid w:val="05162D7F"/>
    <w:rsid w:val="0538446C"/>
    <w:rsid w:val="05614A50"/>
    <w:rsid w:val="0564B876"/>
    <w:rsid w:val="057DBE45"/>
    <w:rsid w:val="0586AF79"/>
    <w:rsid w:val="058AF145"/>
    <w:rsid w:val="0594F7B8"/>
    <w:rsid w:val="05990022"/>
    <w:rsid w:val="05CC7070"/>
    <w:rsid w:val="05F15441"/>
    <w:rsid w:val="0608E1ED"/>
    <w:rsid w:val="0612BCD3"/>
    <w:rsid w:val="061EA1CD"/>
    <w:rsid w:val="065D2906"/>
    <w:rsid w:val="066CCA9F"/>
    <w:rsid w:val="066E8F17"/>
    <w:rsid w:val="06A38197"/>
    <w:rsid w:val="06A79444"/>
    <w:rsid w:val="06ED5373"/>
    <w:rsid w:val="06FF1F16"/>
    <w:rsid w:val="0706EA75"/>
    <w:rsid w:val="0712BE29"/>
    <w:rsid w:val="072AC07F"/>
    <w:rsid w:val="072C1478"/>
    <w:rsid w:val="07376B7A"/>
    <w:rsid w:val="075315AA"/>
    <w:rsid w:val="0778EA3F"/>
    <w:rsid w:val="07994990"/>
    <w:rsid w:val="07E650BA"/>
    <w:rsid w:val="07EE928A"/>
    <w:rsid w:val="081D45E8"/>
    <w:rsid w:val="08215EAA"/>
    <w:rsid w:val="0824FE5A"/>
    <w:rsid w:val="082FD15C"/>
    <w:rsid w:val="086243F0"/>
    <w:rsid w:val="08707745"/>
    <w:rsid w:val="08980CBB"/>
    <w:rsid w:val="0899B53F"/>
    <w:rsid w:val="08D2C803"/>
    <w:rsid w:val="08DD15E7"/>
    <w:rsid w:val="08F2FD02"/>
    <w:rsid w:val="08F38C4E"/>
    <w:rsid w:val="090F178F"/>
    <w:rsid w:val="091F3858"/>
    <w:rsid w:val="0924D022"/>
    <w:rsid w:val="094B7457"/>
    <w:rsid w:val="09728B06"/>
    <w:rsid w:val="09B51468"/>
    <w:rsid w:val="09B8D095"/>
    <w:rsid w:val="09BBD188"/>
    <w:rsid w:val="09CC38E3"/>
    <w:rsid w:val="09D349E7"/>
    <w:rsid w:val="09DA114F"/>
    <w:rsid w:val="0A28CF3E"/>
    <w:rsid w:val="0A3E7799"/>
    <w:rsid w:val="0A41859A"/>
    <w:rsid w:val="0A41A5ED"/>
    <w:rsid w:val="0A57EC74"/>
    <w:rsid w:val="0A5DFDA0"/>
    <w:rsid w:val="0A614CF2"/>
    <w:rsid w:val="0A71ECF7"/>
    <w:rsid w:val="0A7D457A"/>
    <w:rsid w:val="0A94DDD4"/>
    <w:rsid w:val="0AD38500"/>
    <w:rsid w:val="0AF79CFC"/>
    <w:rsid w:val="0B04E1EA"/>
    <w:rsid w:val="0B0E0CD9"/>
    <w:rsid w:val="0B1A65E5"/>
    <w:rsid w:val="0B44E0E6"/>
    <w:rsid w:val="0B636933"/>
    <w:rsid w:val="0BB290D2"/>
    <w:rsid w:val="0BD873CD"/>
    <w:rsid w:val="0BEE868C"/>
    <w:rsid w:val="0BFBCDA8"/>
    <w:rsid w:val="0BFE4503"/>
    <w:rsid w:val="0C3049A5"/>
    <w:rsid w:val="0C412302"/>
    <w:rsid w:val="0C4EA623"/>
    <w:rsid w:val="0CA24595"/>
    <w:rsid w:val="0CAE6887"/>
    <w:rsid w:val="0CAF73E9"/>
    <w:rsid w:val="0CBAAFA2"/>
    <w:rsid w:val="0CBB8A67"/>
    <w:rsid w:val="0CCBFCC3"/>
    <w:rsid w:val="0CDFCA7C"/>
    <w:rsid w:val="0CF99A5B"/>
    <w:rsid w:val="0CFB24F6"/>
    <w:rsid w:val="0D02F3A5"/>
    <w:rsid w:val="0D427383"/>
    <w:rsid w:val="0D46AD84"/>
    <w:rsid w:val="0DB696ED"/>
    <w:rsid w:val="0DDA3691"/>
    <w:rsid w:val="0E07B0BE"/>
    <w:rsid w:val="0E087950"/>
    <w:rsid w:val="0E0D77CD"/>
    <w:rsid w:val="0E2A5F36"/>
    <w:rsid w:val="0E2C0669"/>
    <w:rsid w:val="0E3C71EA"/>
    <w:rsid w:val="0E641157"/>
    <w:rsid w:val="0E6E4B53"/>
    <w:rsid w:val="0E7B0E69"/>
    <w:rsid w:val="0E80940B"/>
    <w:rsid w:val="0E82DC1E"/>
    <w:rsid w:val="0E9956BB"/>
    <w:rsid w:val="0ECAF74F"/>
    <w:rsid w:val="0EE416C0"/>
    <w:rsid w:val="0EE97149"/>
    <w:rsid w:val="0EEAAA3C"/>
    <w:rsid w:val="0EF76048"/>
    <w:rsid w:val="0F0CF6B2"/>
    <w:rsid w:val="0F0D963D"/>
    <w:rsid w:val="0F3ED02A"/>
    <w:rsid w:val="0F4639F1"/>
    <w:rsid w:val="0F50BD72"/>
    <w:rsid w:val="0F7530D9"/>
    <w:rsid w:val="0F8D2D70"/>
    <w:rsid w:val="0F915C2E"/>
    <w:rsid w:val="0FA0FDFF"/>
    <w:rsid w:val="0FB7572A"/>
    <w:rsid w:val="0FD88A9B"/>
    <w:rsid w:val="0FDEB34A"/>
    <w:rsid w:val="0FE1AF57"/>
    <w:rsid w:val="0FE33A92"/>
    <w:rsid w:val="10090E0F"/>
    <w:rsid w:val="100E918E"/>
    <w:rsid w:val="10175B79"/>
    <w:rsid w:val="1024238E"/>
    <w:rsid w:val="1033EBD2"/>
    <w:rsid w:val="10434479"/>
    <w:rsid w:val="1050A999"/>
    <w:rsid w:val="1074FFC2"/>
    <w:rsid w:val="10A637F3"/>
    <w:rsid w:val="10AB169E"/>
    <w:rsid w:val="10CF117A"/>
    <w:rsid w:val="1102CAB5"/>
    <w:rsid w:val="1103F227"/>
    <w:rsid w:val="110BC7C5"/>
    <w:rsid w:val="112881AD"/>
    <w:rsid w:val="113E76E9"/>
    <w:rsid w:val="1149F37D"/>
    <w:rsid w:val="115727E8"/>
    <w:rsid w:val="116C3EB4"/>
    <w:rsid w:val="11815C0A"/>
    <w:rsid w:val="118F3D7F"/>
    <w:rsid w:val="11F0E4D4"/>
    <w:rsid w:val="11FDC767"/>
    <w:rsid w:val="1208E899"/>
    <w:rsid w:val="12213984"/>
    <w:rsid w:val="122B1166"/>
    <w:rsid w:val="122E0FD1"/>
    <w:rsid w:val="1285D2E4"/>
    <w:rsid w:val="1285E25B"/>
    <w:rsid w:val="128BCCC9"/>
    <w:rsid w:val="128BEA90"/>
    <w:rsid w:val="12969BC1"/>
    <w:rsid w:val="12AE3BF5"/>
    <w:rsid w:val="12AECEFE"/>
    <w:rsid w:val="12B7290F"/>
    <w:rsid w:val="12CBC46F"/>
    <w:rsid w:val="12EF68BE"/>
    <w:rsid w:val="12F3ED9B"/>
    <w:rsid w:val="1313DB53"/>
    <w:rsid w:val="13223CB4"/>
    <w:rsid w:val="132515B5"/>
    <w:rsid w:val="134BCEDB"/>
    <w:rsid w:val="135204FD"/>
    <w:rsid w:val="1353EB39"/>
    <w:rsid w:val="1369578E"/>
    <w:rsid w:val="1369C4DA"/>
    <w:rsid w:val="136FCE69"/>
    <w:rsid w:val="138AF6D7"/>
    <w:rsid w:val="13959322"/>
    <w:rsid w:val="13A26CC8"/>
    <w:rsid w:val="13E9AEB5"/>
    <w:rsid w:val="14264B4F"/>
    <w:rsid w:val="144611B6"/>
    <w:rsid w:val="145277E2"/>
    <w:rsid w:val="145D4662"/>
    <w:rsid w:val="146829DF"/>
    <w:rsid w:val="147C44C7"/>
    <w:rsid w:val="147F7990"/>
    <w:rsid w:val="14B78E7F"/>
    <w:rsid w:val="14DB7ADB"/>
    <w:rsid w:val="14DF8F81"/>
    <w:rsid w:val="14F2D26C"/>
    <w:rsid w:val="15007AF5"/>
    <w:rsid w:val="15210E02"/>
    <w:rsid w:val="1551B066"/>
    <w:rsid w:val="157F0E15"/>
    <w:rsid w:val="1580DDF6"/>
    <w:rsid w:val="158A1EF9"/>
    <w:rsid w:val="15A42C6F"/>
    <w:rsid w:val="15C5AC5A"/>
    <w:rsid w:val="15CE7FF5"/>
    <w:rsid w:val="15D4495D"/>
    <w:rsid w:val="15D8D6EA"/>
    <w:rsid w:val="15E9A5DD"/>
    <w:rsid w:val="15EA612B"/>
    <w:rsid w:val="1607268A"/>
    <w:rsid w:val="160DDC91"/>
    <w:rsid w:val="1615263C"/>
    <w:rsid w:val="16210C4F"/>
    <w:rsid w:val="1630237A"/>
    <w:rsid w:val="163E4218"/>
    <w:rsid w:val="165BAEF1"/>
    <w:rsid w:val="166F5F67"/>
    <w:rsid w:val="1676FBE6"/>
    <w:rsid w:val="16C8F6C1"/>
    <w:rsid w:val="1723BE51"/>
    <w:rsid w:val="172DBF8A"/>
    <w:rsid w:val="175806BC"/>
    <w:rsid w:val="176ED0E4"/>
    <w:rsid w:val="17B28F71"/>
    <w:rsid w:val="17DE5E18"/>
    <w:rsid w:val="17EC7A2F"/>
    <w:rsid w:val="181790DC"/>
    <w:rsid w:val="188E01B1"/>
    <w:rsid w:val="189F4D4B"/>
    <w:rsid w:val="18A9D11C"/>
    <w:rsid w:val="18B4B97C"/>
    <w:rsid w:val="18B74867"/>
    <w:rsid w:val="18C37767"/>
    <w:rsid w:val="18C66D28"/>
    <w:rsid w:val="18CFD4BB"/>
    <w:rsid w:val="18D684AA"/>
    <w:rsid w:val="1924DC0F"/>
    <w:rsid w:val="19276D31"/>
    <w:rsid w:val="192A585C"/>
    <w:rsid w:val="192B2BDE"/>
    <w:rsid w:val="194F9B3F"/>
    <w:rsid w:val="196CF82A"/>
    <w:rsid w:val="19B84A75"/>
    <w:rsid w:val="19CC8BCB"/>
    <w:rsid w:val="19F07169"/>
    <w:rsid w:val="19F45D71"/>
    <w:rsid w:val="19FE9990"/>
    <w:rsid w:val="1A33B48A"/>
    <w:rsid w:val="1A886009"/>
    <w:rsid w:val="1AA3D972"/>
    <w:rsid w:val="1AA3FA10"/>
    <w:rsid w:val="1ABAC761"/>
    <w:rsid w:val="1AD970C2"/>
    <w:rsid w:val="1AEB978F"/>
    <w:rsid w:val="1AED0896"/>
    <w:rsid w:val="1B09826C"/>
    <w:rsid w:val="1B148D8C"/>
    <w:rsid w:val="1B435739"/>
    <w:rsid w:val="1B4AC038"/>
    <w:rsid w:val="1B54D82C"/>
    <w:rsid w:val="1B6D84C3"/>
    <w:rsid w:val="1BBBF520"/>
    <w:rsid w:val="1BC556EA"/>
    <w:rsid w:val="1C1A1D6D"/>
    <w:rsid w:val="1C5D62F4"/>
    <w:rsid w:val="1C635047"/>
    <w:rsid w:val="1C90AB62"/>
    <w:rsid w:val="1CADB7B1"/>
    <w:rsid w:val="1CCF0649"/>
    <w:rsid w:val="1CE2F1A1"/>
    <w:rsid w:val="1CF6F1EC"/>
    <w:rsid w:val="1D0AD906"/>
    <w:rsid w:val="1D2BE18E"/>
    <w:rsid w:val="1D3EF333"/>
    <w:rsid w:val="1D63233D"/>
    <w:rsid w:val="1D652F55"/>
    <w:rsid w:val="1D7EC25C"/>
    <w:rsid w:val="1D977F96"/>
    <w:rsid w:val="1DC6E0B7"/>
    <w:rsid w:val="1DCB8733"/>
    <w:rsid w:val="1DF06D32"/>
    <w:rsid w:val="1E163E22"/>
    <w:rsid w:val="1E3E47C4"/>
    <w:rsid w:val="1E4790CA"/>
    <w:rsid w:val="1E4A16B6"/>
    <w:rsid w:val="1E5368CD"/>
    <w:rsid w:val="1E5B8FC0"/>
    <w:rsid w:val="1E615211"/>
    <w:rsid w:val="1E6F136D"/>
    <w:rsid w:val="1E7894DD"/>
    <w:rsid w:val="1ED35058"/>
    <w:rsid w:val="1EF99E7F"/>
    <w:rsid w:val="1F026796"/>
    <w:rsid w:val="1F07DAFE"/>
    <w:rsid w:val="1F1FC575"/>
    <w:rsid w:val="1F5F3F1D"/>
    <w:rsid w:val="1F69B92B"/>
    <w:rsid w:val="1F74B153"/>
    <w:rsid w:val="1F8CA586"/>
    <w:rsid w:val="1F9A8874"/>
    <w:rsid w:val="1FA7D337"/>
    <w:rsid w:val="1FC96635"/>
    <w:rsid w:val="1FE40D9E"/>
    <w:rsid w:val="200815A3"/>
    <w:rsid w:val="20193886"/>
    <w:rsid w:val="204C80E3"/>
    <w:rsid w:val="20574185"/>
    <w:rsid w:val="20588DF4"/>
    <w:rsid w:val="2089AD85"/>
    <w:rsid w:val="20AB6522"/>
    <w:rsid w:val="20B3009E"/>
    <w:rsid w:val="210A00CC"/>
    <w:rsid w:val="2125D881"/>
    <w:rsid w:val="21390845"/>
    <w:rsid w:val="217682EE"/>
    <w:rsid w:val="21776FED"/>
    <w:rsid w:val="218723FC"/>
    <w:rsid w:val="21966631"/>
    <w:rsid w:val="21B81678"/>
    <w:rsid w:val="21D8A54A"/>
    <w:rsid w:val="21DDD25D"/>
    <w:rsid w:val="21E77556"/>
    <w:rsid w:val="21FE948D"/>
    <w:rsid w:val="222D32AC"/>
    <w:rsid w:val="222E2F2D"/>
    <w:rsid w:val="223335B8"/>
    <w:rsid w:val="223DB8E4"/>
    <w:rsid w:val="225926F7"/>
    <w:rsid w:val="226EA557"/>
    <w:rsid w:val="227A53C7"/>
    <w:rsid w:val="227BB02B"/>
    <w:rsid w:val="22CBD828"/>
    <w:rsid w:val="22F04D18"/>
    <w:rsid w:val="22F96CD2"/>
    <w:rsid w:val="2304CCE2"/>
    <w:rsid w:val="2311D9B9"/>
    <w:rsid w:val="2316FBCC"/>
    <w:rsid w:val="2342A151"/>
    <w:rsid w:val="2351F609"/>
    <w:rsid w:val="23557DC2"/>
    <w:rsid w:val="236294F2"/>
    <w:rsid w:val="237043C3"/>
    <w:rsid w:val="23B0D4E8"/>
    <w:rsid w:val="23CBAF16"/>
    <w:rsid w:val="23E75345"/>
    <w:rsid w:val="23F2F5E2"/>
    <w:rsid w:val="23F9C1A1"/>
    <w:rsid w:val="240969C3"/>
    <w:rsid w:val="242F125A"/>
    <w:rsid w:val="246E0E99"/>
    <w:rsid w:val="2488732B"/>
    <w:rsid w:val="2491391F"/>
    <w:rsid w:val="24AE223B"/>
    <w:rsid w:val="24C726C4"/>
    <w:rsid w:val="24DCA9DF"/>
    <w:rsid w:val="2500F803"/>
    <w:rsid w:val="25123A78"/>
    <w:rsid w:val="251784BA"/>
    <w:rsid w:val="2529B5A9"/>
    <w:rsid w:val="254717A0"/>
    <w:rsid w:val="254B8F04"/>
    <w:rsid w:val="2587C59F"/>
    <w:rsid w:val="259803C0"/>
    <w:rsid w:val="25A76F98"/>
    <w:rsid w:val="25AEC096"/>
    <w:rsid w:val="25C00894"/>
    <w:rsid w:val="25CA7DEB"/>
    <w:rsid w:val="25D16A44"/>
    <w:rsid w:val="25D54BD2"/>
    <w:rsid w:val="25F0A012"/>
    <w:rsid w:val="25F36FA1"/>
    <w:rsid w:val="25F9CF64"/>
    <w:rsid w:val="263373ED"/>
    <w:rsid w:val="26894756"/>
    <w:rsid w:val="26D6C723"/>
    <w:rsid w:val="270A03A2"/>
    <w:rsid w:val="270B0165"/>
    <w:rsid w:val="273DA0A9"/>
    <w:rsid w:val="274A7424"/>
    <w:rsid w:val="274C20B7"/>
    <w:rsid w:val="277BE674"/>
    <w:rsid w:val="2796ACC0"/>
    <w:rsid w:val="27A22CC3"/>
    <w:rsid w:val="27AC016A"/>
    <w:rsid w:val="27B3D1A5"/>
    <w:rsid w:val="27C5B801"/>
    <w:rsid w:val="27D4FCB0"/>
    <w:rsid w:val="281D2C8C"/>
    <w:rsid w:val="2823948D"/>
    <w:rsid w:val="282E43C0"/>
    <w:rsid w:val="2839CC5B"/>
    <w:rsid w:val="284256E6"/>
    <w:rsid w:val="284F0C1E"/>
    <w:rsid w:val="2857D8AF"/>
    <w:rsid w:val="2859802C"/>
    <w:rsid w:val="286C421A"/>
    <w:rsid w:val="286F65C2"/>
    <w:rsid w:val="28A598A0"/>
    <w:rsid w:val="28ABED6B"/>
    <w:rsid w:val="28BE82F5"/>
    <w:rsid w:val="28CAB9B3"/>
    <w:rsid w:val="28E8754E"/>
    <w:rsid w:val="28E94AD3"/>
    <w:rsid w:val="28EFD045"/>
    <w:rsid w:val="29043D43"/>
    <w:rsid w:val="290F0BB5"/>
    <w:rsid w:val="292FC009"/>
    <w:rsid w:val="2943D873"/>
    <w:rsid w:val="2946DCDC"/>
    <w:rsid w:val="29491A14"/>
    <w:rsid w:val="295DAF3E"/>
    <w:rsid w:val="2962F41E"/>
    <w:rsid w:val="297BD9DD"/>
    <w:rsid w:val="29DAEFE7"/>
    <w:rsid w:val="29E095B4"/>
    <w:rsid w:val="2A072671"/>
    <w:rsid w:val="2A4013D5"/>
    <w:rsid w:val="2A49D1B6"/>
    <w:rsid w:val="2A4F38D8"/>
    <w:rsid w:val="2A7FDFFA"/>
    <w:rsid w:val="2A871E1D"/>
    <w:rsid w:val="2AC4C5E9"/>
    <w:rsid w:val="2AC611DD"/>
    <w:rsid w:val="2AE1251C"/>
    <w:rsid w:val="2AE4F708"/>
    <w:rsid w:val="2AEB570F"/>
    <w:rsid w:val="2AF583E3"/>
    <w:rsid w:val="2B28E1EA"/>
    <w:rsid w:val="2B6C9921"/>
    <w:rsid w:val="2B7D745A"/>
    <w:rsid w:val="2B8F8B75"/>
    <w:rsid w:val="2B923878"/>
    <w:rsid w:val="2BA6659B"/>
    <w:rsid w:val="2C54E2B5"/>
    <w:rsid w:val="2C5CF33F"/>
    <w:rsid w:val="2C715007"/>
    <w:rsid w:val="2CC4A21A"/>
    <w:rsid w:val="2CCABE0A"/>
    <w:rsid w:val="2CCBB3F9"/>
    <w:rsid w:val="2CCE9F4D"/>
    <w:rsid w:val="2CDC61FD"/>
    <w:rsid w:val="2CF901CC"/>
    <w:rsid w:val="2D1307A5"/>
    <w:rsid w:val="2D1BBF12"/>
    <w:rsid w:val="2D1BD2D5"/>
    <w:rsid w:val="2D33001A"/>
    <w:rsid w:val="2D3B7CE3"/>
    <w:rsid w:val="2D480050"/>
    <w:rsid w:val="2D5C9A1C"/>
    <w:rsid w:val="2D61B29F"/>
    <w:rsid w:val="2D65840C"/>
    <w:rsid w:val="2D98268A"/>
    <w:rsid w:val="2DB0D84C"/>
    <w:rsid w:val="2DC6C08D"/>
    <w:rsid w:val="2DE328BD"/>
    <w:rsid w:val="2DED53C1"/>
    <w:rsid w:val="2E320369"/>
    <w:rsid w:val="2E34628D"/>
    <w:rsid w:val="2E34A53B"/>
    <w:rsid w:val="2E480937"/>
    <w:rsid w:val="2E589BA5"/>
    <w:rsid w:val="2E775C9C"/>
    <w:rsid w:val="2E8E3C34"/>
    <w:rsid w:val="2EB35E67"/>
    <w:rsid w:val="2EBA7089"/>
    <w:rsid w:val="2ED24625"/>
    <w:rsid w:val="2EDFA176"/>
    <w:rsid w:val="2EE72963"/>
    <w:rsid w:val="2EFD5AC7"/>
    <w:rsid w:val="2F253547"/>
    <w:rsid w:val="2F2AFE2B"/>
    <w:rsid w:val="2F58B570"/>
    <w:rsid w:val="2F822526"/>
    <w:rsid w:val="2FE500C0"/>
    <w:rsid w:val="3029A5CA"/>
    <w:rsid w:val="30312580"/>
    <w:rsid w:val="30727282"/>
    <w:rsid w:val="308D66D3"/>
    <w:rsid w:val="30BE7E97"/>
    <w:rsid w:val="3103959C"/>
    <w:rsid w:val="31481BC9"/>
    <w:rsid w:val="315680D3"/>
    <w:rsid w:val="3175336E"/>
    <w:rsid w:val="317BBB37"/>
    <w:rsid w:val="3194F0E2"/>
    <w:rsid w:val="3196BFB3"/>
    <w:rsid w:val="31988670"/>
    <w:rsid w:val="31A52A65"/>
    <w:rsid w:val="31B14D6A"/>
    <w:rsid w:val="31B1895C"/>
    <w:rsid w:val="31B2DAC5"/>
    <w:rsid w:val="31D38B96"/>
    <w:rsid w:val="31F273B8"/>
    <w:rsid w:val="32028C26"/>
    <w:rsid w:val="321D0368"/>
    <w:rsid w:val="3220B3FD"/>
    <w:rsid w:val="32454E1B"/>
    <w:rsid w:val="3246B56E"/>
    <w:rsid w:val="325155E1"/>
    <w:rsid w:val="326143F9"/>
    <w:rsid w:val="3267250E"/>
    <w:rsid w:val="326E33AF"/>
    <w:rsid w:val="3292E715"/>
    <w:rsid w:val="32A05B1E"/>
    <w:rsid w:val="32AB6871"/>
    <w:rsid w:val="32B52938"/>
    <w:rsid w:val="32D45AA2"/>
    <w:rsid w:val="32E26EF2"/>
    <w:rsid w:val="3322B20D"/>
    <w:rsid w:val="33290359"/>
    <w:rsid w:val="332F3E23"/>
    <w:rsid w:val="334D91F5"/>
    <w:rsid w:val="3364BCDF"/>
    <w:rsid w:val="3379B0E9"/>
    <w:rsid w:val="33806498"/>
    <w:rsid w:val="3385BF11"/>
    <w:rsid w:val="3392EEF4"/>
    <w:rsid w:val="33C0AC28"/>
    <w:rsid w:val="33E6A3AA"/>
    <w:rsid w:val="3434BC9B"/>
    <w:rsid w:val="3449C34A"/>
    <w:rsid w:val="3451CB1E"/>
    <w:rsid w:val="3472F81B"/>
    <w:rsid w:val="3479DA23"/>
    <w:rsid w:val="34AB52EB"/>
    <w:rsid w:val="34C673DD"/>
    <w:rsid w:val="34CB68A9"/>
    <w:rsid w:val="34EFA731"/>
    <w:rsid w:val="3507602B"/>
    <w:rsid w:val="35385CDF"/>
    <w:rsid w:val="3545A9AA"/>
    <w:rsid w:val="354C3E59"/>
    <w:rsid w:val="3553C501"/>
    <w:rsid w:val="3569815B"/>
    <w:rsid w:val="356F3B4E"/>
    <w:rsid w:val="36024F6C"/>
    <w:rsid w:val="360464CF"/>
    <w:rsid w:val="36126486"/>
    <w:rsid w:val="361D556D"/>
    <w:rsid w:val="3638BA73"/>
    <w:rsid w:val="36395ECE"/>
    <w:rsid w:val="366F0F6A"/>
    <w:rsid w:val="367F243F"/>
    <w:rsid w:val="36909073"/>
    <w:rsid w:val="369B431D"/>
    <w:rsid w:val="36D5F11B"/>
    <w:rsid w:val="36EE08B4"/>
    <w:rsid w:val="36F46881"/>
    <w:rsid w:val="3703C17A"/>
    <w:rsid w:val="37135C42"/>
    <w:rsid w:val="373345D6"/>
    <w:rsid w:val="37344052"/>
    <w:rsid w:val="374787FC"/>
    <w:rsid w:val="3750FB51"/>
    <w:rsid w:val="3751969E"/>
    <w:rsid w:val="378A0FCC"/>
    <w:rsid w:val="3798FF36"/>
    <w:rsid w:val="37A086F8"/>
    <w:rsid w:val="37AA3FD2"/>
    <w:rsid w:val="37ADE403"/>
    <w:rsid w:val="37BA3B6E"/>
    <w:rsid w:val="37C2CB41"/>
    <w:rsid w:val="37C6CB90"/>
    <w:rsid w:val="3813425C"/>
    <w:rsid w:val="3848EC6B"/>
    <w:rsid w:val="3857F2C1"/>
    <w:rsid w:val="386B9064"/>
    <w:rsid w:val="38D5F6FD"/>
    <w:rsid w:val="38E91FA4"/>
    <w:rsid w:val="38E9F36B"/>
    <w:rsid w:val="3915C180"/>
    <w:rsid w:val="39282C54"/>
    <w:rsid w:val="39355538"/>
    <w:rsid w:val="393823A9"/>
    <w:rsid w:val="3954C92F"/>
    <w:rsid w:val="3959CF82"/>
    <w:rsid w:val="3980A1EC"/>
    <w:rsid w:val="3994C16E"/>
    <w:rsid w:val="39A6225A"/>
    <w:rsid w:val="39E3517A"/>
    <w:rsid w:val="39EE32D1"/>
    <w:rsid w:val="39F59AAA"/>
    <w:rsid w:val="3A15F856"/>
    <w:rsid w:val="3A39435D"/>
    <w:rsid w:val="3A3B14B7"/>
    <w:rsid w:val="3A4585C6"/>
    <w:rsid w:val="3A5B6352"/>
    <w:rsid w:val="3A5C2D42"/>
    <w:rsid w:val="3A6D4F11"/>
    <w:rsid w:val="3A83FD79"/>
    <w:rsid w:val="3AC9D426"/>
    <w:rsid w:val="3AD5EBBB"/>
    <w:rsid w:val="3AF13EA7"/>
    <w:rsid w:val="3AFA4E75"/>
    <w:rsid w:val="3B0FFBFF"/>
    <w:rsid w:val="3B1566D5"/>
    <w:rsid w:val="3B167A0D"/>
    <w:rsid w:val="3B186FCE"/>
    <w:rsid w:val="3B2179AF"/>
    <w:rsid w:val="3B386DA9"/>
    <w:rsid w:val="3B521943"/>
    <w:rsid w:val="3B5864C4"/>
    <w:rsid w:val="3B6C52CC"/>
    <w:rsid w:val="3B8F198D"/>
    <w:rsid w:val="3B9E2461"/>
    <w:rsid w:val="3BD3A538"/>
    <w:rsid w:val="3BF6F400"/>
    <w:rsid w:val="3C3118B2"/>
    <w:rsid w:val="3C3C4C46"/>
    <w:rsid w:val="3C3E3718"/>
    <w:rsid w:val="3C427515"/>
    <w:rsid w:val="3C46C231"/>
    <w:rsid w:val="3C722F1D"/>
    <w:rsid w:val="3C75F335"/>
    <w:rsid w:val="3C81885B"/>
    <w:rsid w:val="3C8E9191"/>
    <w:rsid w:val="3CAA5A66"/>
    <w:rsid w:val="3CB51435"/>
    <w:rsid w:val="3D023217"/>
    <w:rsid w:val="3D352E14"/>
    <w:rsid w:val="3D48E159"/>
    <w:rsid w:val="3D4A39F1"/>
    <w:rsid w:val="3D4C9D68"/>
    <w:rsid w:val="3D5DCE1B"/>
    <w:rsid w:val="3D9290ED"/>
    <w:rsid w:val="3DB1D6F4"/>
    <w:rsid w:val="3DB66159"/>
    <w:rsid w:val="3DC1F8D8"/>
    <w:rsid w:val="3DCDAE3D"/>
    <w:rsid w:val="3DCE203E"/>
    <w:rsid w:val="3DF81FCA"/>
    <w:rsid w:val="3E068F37"/>
    <w:rsid w:val="3E18C8FE"/>
    <w:rsid w:val="3E26C9C9"/>
    <w:rsid w:val="3E4F5437"/>
    <w:rsid w:val="3E680230"/>
    <w:rsid w:val="3E6E4FC1"/>
    <w:rsid w:val="3E9491AC"/>
    <w:rsid w:val="3E95E8E1"/>
    <w:rsid w:val="3EBCE068"/>
    <w:rsid w:val="3ED1383E"/>
    <w:rsid w:val="3EFB7F4F"/>
    <w:rsid w:val="3F4EF7B9"/>
    <w:rsid w:val="3F59CE5C"/>
    <w:rsid w:val="3F8B5607"/>
    <w:rsid w:val="3F8DF29C"/>
    <w:rsid w:val="3F9751C2"/>
    <w:rsid w:val="3FBA8036"/>
    <w:rsid w:val="3FBB3B1C"/>
    <w:rsid w:val="3FC7DD60"/>
    <w:rsid w:val="3FD60044"/>
    <w:rsid w:val="3FF56FC1"/>
    <w:rsid w:val="400D2910"/>
    <w:rsid w:val="4016B2A2"/>
    <w:rsid w:val="40246CBE"/>
    <w:rsid w:val="40496AD1"/>
    <w:rsid w:val="4056A8CF"/>
    <w:rsid w:val="405F992A"/>
    <w:rsid w:val="4070DB62"/>
    <w:rsid w:val="40926A3C"/>
    <w:rsid w:val="4092BC76"/>
    <w:rsid w:val="409AD7CB"/>
    <w:rsid w:val="40AA70D1"/>
    <w:rsid w:val="40B041EF"/>
    <w:rsid w:val="40C907DD"/>
    <w:rsid w:val="40E135DE"/>
    <w:rsid w:val="411213CD"/>
    <w:rsid w:val="4113B87B"/>
    <w:rsid w:val="411F3F16"/>
    <w:rsid w:val="412C1BF1"/>
    <w:rsid w:val="41489084"/>
    <w:rsid w:val="416C19A8"/>
    <w:rsid w:val="41A8B780"/>
    <w:rsid w:val="41D5B750"/>
    <w:rsid w:val="41FF36D4"/>
    <w:rsid w:val="42033A45"/>
    <w:rsid w:val="422338EA"/>
    <w:rsid w:val="422FE914"/>
    <w:rsid w:val="4248DB8D"/>
    <w:rsid w:val="4250B01A"/>
    <w:rsid w:val="4258DA15"/>
    <w:rsid w:val="42971E91"/>
    <w:rsid w:val="429E52AF"/>
    <w:rsid w:val="42BD6AA1"/>
    <w:rsid w:val="42CB645C"/>
    <w:rsid w:val="42D43333"/>
    <w:rsid w:val="42DD2F11"/>
    <w:rsid w:val="42EACE43"/>
    <w:rsid w:val="42EFBB8E"/>
    <w:rsid w:val="42F0B494"/>
    <w:rsid w:val="430F2D52"/>
    <w:rsid w:val="431DF77D"/>
    <w:rsid w:val="4324F57D"/>
    <w:rsid w:val="4340D4F9"/>
    <w:rsid w:val="436CC5CF"/>
    <w:rsid w:val="436CFAF7"/>
    <w:rsid w:val="437B2A6F"/>
    <w:rsid w:val="438D2D93"/>
    <w:rsid w:val="4398B29E"/>
    <w:rsid w:val="43BD562F"/>
    <w:rsid w:val="43C2BD86"/>
    <w:rsid w:val="43E8AAFE"/>
    <w:rsid w:val="43F7405C"/>
    <w:rsid w:val="441B4F24"/>
    <w:rsid w:val="44812C0E"/>
    <w:rsid w:val="448AA300"/>
    <w:rsid w:val="4495486B"/>
    <w:rsid w:val="44B48454"/>
    <w:rsid w:val="44C65A9F"/>
    <w:rsid w:val="44C704BC"/>
    <w:rsid w:val="44CF7F95"/>
    <w:rsid w:val="44F03851"/>
    <w:rsid w:val="44F0E810"/>
    <w:rsid w:val="451AC8D9"/>
    <w:rsid w:val="453A445F"/>
    <w:rsid w:val="456E5974"/>
    <w:rsid w:val="45829ACA"/>
    <w:rsid w:val="4587B98C"/>
    <w:rsid w:val="458F4C73"/>
    <w:rsid w:val="45A42EE1"/>
    <w:rsid w:val="45CB6AA3"/>
    <w:rsid w:val="45CFA46C"/>
    <w:rsid w:val="45D7942F"/>
    <w:rsid w:val="45EC9C68"/>
    <w:rsid w:val="45ED9C75"/>
    <w:rsid w:val="45F30F6B"/>
    <w:rsid w:val="46106AB0"/>
    <w:rsid w:val="462573F2"/>
    <w:rsid w:val="4630BACB"/>
    <w:rsid w:val="46494678"/>
    <w:rsid w:val="465001C0"/>
    <w:rsid w:val="4684029B"/>
    <w:rsid w:val="46A88A64"/>
    <w:rsid w:val="46AF884C"/>
    <w:rsid w:val="46BA0907"/>
    <w:rsid w:val="46CF288B"/>
    <w:rsid w:val="46D7274F"/>
    <w:rsid w:val="46E33E4E"/>
    <w:rsid w:val="46E73615"/>
    <w:rsid w:val="46F447C3"/>
    <w:rsid w:val="470ECE04"/>
    <w:rsid w:val="47234966"/>
    <w:rsid w:val="47266161"/>
    <w:rsid w:val="4728A866"/>
    <w:rsid w:val="4736B380"/>
    <w:rsid w:val="4749A4AC"/>
    <w:rsid w:val="474AE579"/>
    <w:rsid w:val="474B2FBE"/>
    <w:rsid w:val="474DAF0D"/>
    <w:rsid w:val="4751A10E"/>
    <w:rsid w:val="4757A966"/>
    <w:rsid w:val="475E48DA"/>
    <w:rsid w:val="4765FD1F"/>
    <w:rsid w:val="47990BD1"/>
    <w:rsid w:val="47EC5B25"/>
    <w:rsid w:val="47FC025D"/>
    <w:rsid w:val="481B5373"/>
    <w:rsid w:val="483AD06B"/>
    <w:rsid w:val="483DFB05"/>
    <w:rsid w:val="48559042"/>
    <w:rsid w:val="48565311"/>
    <w:rsid w:val="485963C3"/>
    <w:rsid w:val="487097CA"/>
    <w:rsid w:val="489986C8"/>
    <w:rsid w:val="48C35BB8"/>
    <w:rsid w:val="490BDCCB"/>
    <w:rsid w:val="490D7CF1"/>
    <w:rsid w:val="490F6D09"/>
    <w:rsid w:val="4911207A"/>
    <w:rsid w:val="491E4404"/>
    <w:rsid w:val="49757130"/>
    <w:rsid w:val="49987C9C"/>
    <w:rsid w:val="49C58020"/>
    <w:rsid w:val="49E19AE3"/>
    <w:rsid w:val="49E1F6E8"/>
    <w:rsid w:val="49E4BAC9"/>
    <w:rsid w:val="49E516DB"/>
    <w:rsid w:val="49E7D186"/>
    <w:rsid w:val="49FE58A7"/>
    <w:rsid w:val="4A64C68B"/>
    <w:rsid w:val="4A65CD86"/>
    <w:rsid w:val="4A7F5F92"/>
    <w:rsid w:val="4A8F0AD0"/>
    <w:rsid w:val="4A911DA6"/>
    <w:rsid w:val="4A94164D"/>
    <w:rsid w:val="4A9A68A5"/>
    <w:rsid w:val="4AEB7122"/>
    <w:rsid w:val="4AF4489D"/>
    <w:rsid w:val="4B03EA4E"/>
    <w:rsid w:val="4B05209C"/>
    <w:rsid w:val="4B1A5369"/>
    <w:rsid w:val="4B317C84"/>
    <w:rsid w:val="4B4F7CC1"/>
    <w:rsid w:val="4B6AC9DB"/>
    <w:rsid w:val="4B7ED0F1"/>
    <w:rsid w:val="4B875666"/>
    <w:rsid w:val="4B9104DC"/>
    <w:rsid w:val="4B9D9D76"/>
    <w:rsid w:val="4BCC3D68"/>
    <w:rsid w:val="4BD2E0E5"/>
    <w:rsid w:val="4BD62AD7"/>
    <w:rsid w:val="4BE0D4B2"/>
    <w:rsid w:val="4BED88C1"/>
    <w:rsid w:val="4BF1E8B4"/>
    <w:rsid w:val="4C115CF5"/>
    <w:rsid w:val="4C5B0E54"/>
    <w:rsid w:val="4C94DAD6"/>
    <w:rsid w:val="4C9E8CEF"/>
    <w:rsid w:val="4CAD1691"/>
    <w:rsid w:val="4CCED6A5"/>
    <w:rsid w:val="4CDA2206"/>
    <w:rsid w:val="4CEAC231"/>
    <w:rsid w:val="4D06C428"/>
    <w:rsid w:val="4D0758FD"/>
    <w:rsid w:val="4D162E1C"/>
    <w:rsid w:val="4D2E22FD"/>
    <w:rsid w:val="4D486B0B"/>
    <w:rsid w:val="4D55A01D"/>
    <w:rsid w:val="4DB58F25"/>
    <w:rsid w:val="4DC99BAD"/>
    <w:rsid w:val="4DE73AFB"/>
    <w:rsid w:val="4DF3460E"/>
    <w:rsid w:val="4DFAF0B5"/>
    <w:rsid w:val="4DFFB8D0"/>
    <w:rsid w:val="4E14BBFB"/>
    <w:rsid w:val="4E27847D"/>
    <w:rsid w:val="4E3E8B32"/>
    <w:rsid w:val="4E466F7C"/>
    <w:rsid w:val="4E84A725"/>
    <w:rsid w:val="4E960995"/>
    <w:rsid w:val="4EC4AE60"/>
    <w:rsid w:val="4ECD5FC2"/>
    <w:rsid w:val="4EDF2B29"/>
    <w:rsid w:val="4EEC8F6B"/>
    <w:rsid w:val="4F0B511E"/>
    <w:rsid w:val="4F19BEDE"/>
    <w:rsid w:val="4F56EF70"/>
    <w:rsid w:val="4F6111C3"/>
    <w:rsid w:val="4F6E9F76"/>
    <w:rsid w:val="4F7109EE"/>
    <w:rsid w:val="4F717B3A"/>
    <w:rsid w:val="4F8D6215"/>
    <w:rsid w:val="4F9AEE6D"/>
    <w:rsid w:val="4F9E444D"/>
    <w:rsid w:val="4FB0E1DD"/>
    <w:rsid w:val="4FB55C7F"/>
    <w:rsid w:val="4FCB033A"/>
    <w:rsid w:val="4FCB917D"/>
    <w:rsid w:val="4FDA28ED"/>
    <w:rsid w:val="4FDBEAC6"/>
    <w:rsid w:val="50141516"/>
    <w:rsid w:val="5027EBA0"/>
    <w:rsid w:val="502A19C6"/>
    <w:rsid w:val="503C92A5"/>
    <w:rsid w:val="506CD5B7"/>
    <w:rsid w:val="508ADF35"/>
    <w:rsid w:val="508D3A5E"/>
    <w:rsid w:val="50ABAD4B"/>
    <w:rsid w:val="50B19FE4"/>
    <w:rsid w:val="50C3B5AA"/>
    <w:rsid w:val="50C4D936"/>
    <w:rsid w:val="50D0A3DA"/>
    <w:rsid w:val="50DBF29E"/>
    <w:rsid w:val="50E3547D"/>
    <w:rsid w:val="510473E0"/>
    <w:rsid w:val="511B1CC8"/>
    <w:rsid w:val="51570F6B"/>
    <w:rsid w:val="515EDE5D"/>
    <w:rsid w:val="51604CCF"/>
    <w:rsid w:val="5162ACE5"/>
    <w:rsid w:val="5171906F"/>
    <w:rsid w:val="51999380"/>
    <w:rsid w:val="519A296E"/>
    <w:rsid w:val="519E009D"/>
    <w:rsid w:val="51B6B30F"/>
    <w:rsid w:val="51DCF0F0"/>
    <w:rsid w:val="52087DA0"/>
    <w:rsid w:val="520F0490"/>
    <w:rsid w:val="5236295C"/>
    <w:rsid w:val="525E57F5"/>
    <w:rsid w:val="527889D4"/>
    <w:rsid w:val="52871DEB"/>
    <w:rsid w:val="52ABC85D"/>
    <w:rsid w:val="52C6D7C3"/>
    <w:rsid w:val="52F022C5"/>
    <w:rsid w:val="52F2923C"/>
    <w:rsid w:val="52FFA896"/>
    <w:rsid w:val="53440933"/>
    <w:rsid w:val="536EEE16"/>
    <w:rsid w:val="537A21FC"/>
    <w:rsid w:val="537C2B3E"/>
    <w:rsid w:val="53973FAD"/>
    <w:rsid w:val="5399DB6E"/>
    <w:rsid w:val="53C4CA6D"/>
    <w:rsid w:val="53CE2F68"/>
    <w:rsid w:val="540A2FDB"/>
    <w:rsid w:val="54147936"/>
    <w:rsid w:val="547FD6FD"/>
    <w:rsid w:val="54875FE4"/>
    <w:rsid w:val="549CEC13"/>
    <w:rsid w:val="54A05DB8"/>
    <w:rsid w:val="54A18429"/>
    <w:rsid w:val="54ADD4DE"/>
    <w:rsid w:val="54C6DD77"/>
    <w:rsid w:val="54D195F0"/>
    <w:rsid w:val="54F12583"/>
    <w:rsid w:val="55008ED6"/>
    <w:rsid w:val="55026C14"/>
    <w:rsid w:val="55257CB2"/>
    <w:rsid w:val="552D7D94"/>
    <w:rsid w:val="553B0007"/>
    <w:rsid w:val="5541D4E4"/>
    <w:rsid w:val="55609ACE"/>
    <w:rsid w:val="55634980"/>
    <w:rsid w:val="557372BF"/>
    <w:rsid w:val="558F789D"/>
    <w:rsid w:val="55D0C872"/>
    <w:rsid w:val="55D60459"/>
    <w:rsid w:val="55EDA228"/>
    <w:rsid w:val="560F9CCA"/>
    <w:rsid w:val="564C703B"/>
    <w:rsid w:val="564FF6FD"/>
    <w:rsid w:val="56606003"/>
    <w:rsid w:val="5669B31A"/>
    <w:rsid w:val="567FC6BD"/>
    <w:rsid w:val="56A9C2AA"/>
    <w:rsid w:val="56AA6CCB"/>
    <w:rsid w:val="56C56B1A"/>
    <w:rsid w:val="56C66B22"/>
    <w:rsid w:val="56D46558"/>
    <w:rsid w:val="56D74916"/>
    <w:rsid w:val="56DD5CC4"/>
    <w:rsid w:val="56E8F242"/>
    <w:rsid w:val="5718FD54"/>
    <w:rsid w:val="571E732A"/>
    <w:rsid w:val="5731214C"/>
    <w:rsid w:val="573FEC83"/>
    <w:rsid w:val="57584D4C"/>
    <w:rsid w:val="576B4F97"/>
    <w:rsid w:val="579F0031"/>
    <w:rsid w:val="57BBDE8F"/>
    <w:rsid w:val="57DD4B17"/>
    <w:rsid w:val="58064C39"/>
    <w:rsid w:val="580C0629"/>
    <w:rsid w:val="58134401"/>
    <w:rsid w:val="5818EA08"/>
    <w:rsid w:val="5831039A"/>
    <w:rsid w:val="583802AC"/>
    <w:rsid w:val="583A72E1"/>
    <w:rsid w:val="58516C0A"/>
    <w:rsid w:val="585CF1CB"/>
    <w:rsid w:val="5878F35E"/>
    <w:rsid w:val="5885FF52"/>
    <w:rsid w:val="58983B90"/>
    <w:rsid w:val="58AF3B10"/>
    <w:rsid w:val="58CC891A"/>
    <w:rsid w:val="5907F0BB"/>
    <w:rsid w:val="590934C0"/>
    <w:rsid w:val="590B3E8D"/>
    <w:rsid w:val="5940B480"/>
    <w:rsid w:val="594E39A3"/>
    <w:rsid w:val="59631AB3"/>
    <w:rsid w:val="597F0B8F"/>
    <w:rsid w:val="59BA8030"/>
    <w:rsid w:val="59E1818A"/>
    <w:rsid w:val="5A296165"/>
    <w:rsid w:val="5A3C6856"/>
    <w:rsid w:val="5A4744FA"/>
    <w:rsid w:val="5A565AD9"/>
    <w:rsid w:val="5A5AC259"/>
    <w:rsid w:val="5A6361C7"/>
    <w:rsid w:val="5A7AC15B"/>
    <w:rsid w:val="5A955961"/>
    <w:rsid w:val="5AB49EC6"/>
    <w:rsid w:val="5AC18093"/>
    <w:rsid w:val="5AD187A3"/>
    <w:rsid w:val="5AD88716"/>
    <w:rsid w:val="5ADEECB5"/>
    <w:rsid w:val="5AE91F19"/>
    <w:rsid w:val="5AED2AB9"/>
    <w:rsid w:val="5B01949D"/>
    <w:rsid w:val="5B178940"/>
    <w:rsid w:val="5B320D5B"/>
    <w:rsid w:val="5B6E8961"/>
    <w:rsid w:val="5B9EE2FC"/>
    <w:rsid w:val="5BAD614A"/>
    <w:rsid w:val="5BC88616"/>
    <w:rsid w:val="5BCFDC52"/>
    <w:rsid w:val="5BE6A2EB"/>
    <w:rsid w:val="5C02FD34"/>
    <w:rsid w:val="5C0B4321"/>
    <w:rsid w:val="5C10B1AA"/>
    <w:rsid w:val="5C1F29A5"/>
    <w:rsid w:val="5C21E6EF"/>
    <w:rsid w:val="5C708347"/>
    <w:rsid w:val="5C87F80E"/>
    <w:rsid w:val="5CA37055"/>
    <w:rsid w:val="5CBE7715"/>
    <w:rsid w:val="5CDA63B1"/>
    <w:rsid w:val="5CE738F0"/>
    <w:rsid w:val="5CF70559"/>
    <w:rsid w:val="5CFE746B"/>
    <w:rsid w:val="5D1503E6"/>
    <w:rsid w:val="5D187C3D"/>
    <w:rsid w:val="5D1935F2"/>
    <w:rsid w:val="5D305DDD"/>
    <w:rsid w:val="5D3F3E38"/>
    <w:rsid w:val="5D58314A"/>
    <w:rsid w:val="5DA4BC48"/>
    <w:rsid w:val="5DCA596E"/>
    <w:rsid w:val="5DCCECCF"/>
    <w:rsid w:val="5DDB2EAF"/>
    <w:rsid w:val="5DDCB6E6"/>
    <w:rsid w:val="5E00E9DF"/>
    <w:rsid w:val="5E0FDE95"/>
    <w:rsid w:val="5E10B272"/>
    <w:rsid w:val="5E13A9A4"/>
    <w:rsid w:val="5E3CE596"/>
    <w:rsid w:val="5E3DBABD"/>
    <w:rsid w:val="5E70957F"/>
    <w:rsid w:val="5E9A6430"/>
    <w:rsid w:val="5E9D9066"/>
    <w:rsid w:val="5EA1D515"/>
    <w:rsid w:val="5EAAAE42"/>
    <w:rsid w:val="5EAF93FD"/>
    <w:rsid w:val="5EC26AEB"/>
    <w:rsid w:val="5ECD8466"/>
    <w:rsid w:val="5ECDBA16"/>
    <w:rsid w:val="5ED3B7C9"/>
    <w:rsid w:val="5EF015DE"/>
    <w:rsid w:val="5EF1723B"/>
    <w:rsid w:val="5EF6A0AE"/>
    <w:rsid w:val="5EF7C28A"/>
    <w:rsid w:val="5F8BDFD0"/>
    <w:rsid w:val="5F95776F"/>
    <w:rsid w:val="5FA00F4A"/>
    <w:rsid w:val="5FA29BE6"/>
    <w:rsid w:val="5FA8F015"/>
    <w:rsid w:val="5FDEE396"/>
    <w:rsid w:val="5FE87EC9"/>
    <w:rsid w:val="6029FF43"/>
    <w:rsid w:val="60370012"/>
    <w:rsid w:val="603DDA7D"/>
    <w:rsid w:val="60432CBE"/>
    <w:rsid w:val="6048F2E6"/>
    <w:rsid w:val="607D3C6C"/>
    <w:rsid w:val="6084CC69"/>
    <w:rsid w:val="60A34D75"/>
    <w:rsid w:val="60BA8D91"/>
    <w:rsid w:val="60F4A004"/>
    <w:rsid w:val="60FC8D13"/>
    <w:rsid w:val="612D891B"/>
    <w:rsid w:val="61373676"/>
    <w:rsid w:val="6145C3E3"/>
    <w:rsid w:val="615B54A1"/>
    <w:rsid w:val="616560BD"/>
    <w:rsid w:val="619E45F1"/>
    <w:rsid w:val="61A8D1F8"/>
    <w:rsid w:val="61DC2568"/>
    <w:rsid w:val="61E3B110"/>
    <w:rsid w:val="61EF9638"/>
    <w:rsid w:val="62559FBB"/>
    <w:rsid w:val="6266A298"/>
    <w:rsid w:val="62720C71"/>
    <w:rsid w:val="62746193"/>
    <w:rsid w:val="628E100B"/>
    <w:rsid w:val="6291E12B"/>
    <w:rsid w:val="62991CFD"/>
    <w:rsid w:val="62C55EFB"/>
    <w:rsid w:val="62CCECDC"/>
    <w:rsid w:val="62D3A011"/>
    <w:rsid w:val="62E1697C"/>
    <w:rsid w:val="6325DEAA"/>
    <w:rsid w:val="63455061"/>
    <w:rsid w:val="6359362E"/>
    <w:rsid w:val="636170DD"/>
    <w:rsid w:val="63841BBB"/>
    <w:rsid w:val="63A580E0"/>
    <w:rsid w:val="63CF6A59"/>
    <w:rsid w:val="63E8C041"/>
    <w:rsid w:val="641BB1F7"/>
    <w:rsid w:val="642AF397"/>
    <w:rsid w:val="645EFDAD"/>
    <w:rsid w:val="646A2A37"/>
    <w:rsid w:val="6486BD2D"/>
    <w:rsid w:val="64A1265A"/>
    <w:rsid w:val="64E2D371"/>
    <w:rsid w:val="6520868B"/>
    <w:rsid w:val="6541D6FF"/>
    <w:rsid w:val="65474DBD"/>
    <w:rsid w:val="656AEBF2"/>
    <w:rsid w:val="6574E110"/>
    <w:rsid w:val="658A7FF1"/>
    <w:rsid w:val="65A7DE7A"/>
    <w:rsid w:val="65BF51F6"/>
    <w:rsid w:val="65D01BBB"/>
    <w:rsid w:val="65DD3C6A"/>
    <w:rsid w:val="65E02E35"/>
    <w:rsid w:val="65E08EF5"/>
    <w:rsid w:val="66003A94"/>
    <w:rsid w:val="6615CF28"/>
    <w:rsid w:val="66642ED3"/>
    <w:rsid w:val="66704356"/>
    <w:rsid w:val="66736C06"/>
    <w:rsid w:val="6679E804"/>
    <w:rsid w:val="667BF065"/>
    <w:rsid w:val="669C7D1A"/>
    <w:rsid w:val="66C11114"/>
    <w:rsid w:val="66C3F816"/>
    <w:rsid w:val="66E0831E"/>
    <w:rsid w:val="66F3E53B"/>
    <w:rsid w:val="66F4CBF3"/>
    <w:rsid w:val="674B478F"/>
    <w:rsid w:val="6761505E"/>
    <w:rsid w:val="676EC74A"/>
    <w:rsid w:val="6788451A"/>
    <w:rsid w:val="67A8E268"/>
    <w:rsid w:val="67AC4B60"/>
    <w:rsid w:val="67ACBB95"/>
    <w:rsid w:val="67AFEF05"/>
    <w:rsid w:val="67B0A45F"/>
    <w:rsid w:val="67B5F898"/>
    <w:rsid w:val="67C47247"/>
    <w:rsid w:val="67C76F52"/>
    <w:rsid w:val="68035282"/>
    <w:rsid w:val="6825A4EE"/>
    <w:rsid w:val="6866B792"/>
    <w:rsid w:val="686B3BFC"/>
    <w:rsid w:val="6872E50F"/>
    <w:rsid w:val="6879258E"/>
    <w:rsid w:val="68869530"/>
    <w:rsid w:val="688D1814"/>
    <w:rsid w:val="689BD4B9"/>
    <w:rsid w:val="68B6D97A"/>
    <w:rsid w:val="68E59085"/>
    <w:rsid w:val="68EABF1A"/>
    <w:rsid w:val="68F6D524"/>
    <w:rsid w:val="6902AAC9"/>
    <w:rsid w:val="69158A5C"/>
    <w:rsid w:val="691E094F"/>
    <w:rsid w:val="69264E19"/>
    <w:rsid w:val="694CA332"/>
    <w:rsid w:val="6971F7D8"/>
    <w:rsid w:val="6972E5D6"/>
    <w:rsid w:val="69AC8D7B"/>
    <w:rsid w:val="69B26BB6"/>
    <w:rsid w:val="69D247A9"/>
    <w:rsid w:val="6A163CD5"/>
    <w:rsid w:val="6A222A67"/>
    <w:rsid w:val="6A444131"/>
    <w:rsid w:val="6A615FA5"/>
    <w:rsid w:val="6A6BCF88"/>
    <w:rsid w:val="6A7FA15C"/>
    <w:rsid w:val="6A8B5E35"/>
    <w:rsid w:val="6AB83464"/>
    <w:rsid w:val="6AC783E8"/>
    <w:rsid w:val="6AF2C59E"/>
    <w:rsid w:val="6B45FE04"/>
    <w:rsid w:val="6B527525"/>
    <w:rsid w:val="6B554FA8"/>
    <w:rsid w:val="6B5B245B"/>
    <w:rsid w:val="6B61A462"/>
    <w:rsid w:val="6B68916D"/>
    <w:rsid w:val="6B94B034"/>
    <w:rsid w:val="6BA1640A"/>
    <w:rsid w:val="6BBE5C90"/>
    <w:rsid w:val="6BD8B087"/>
    <w:rsid w:val="6C08260F"/>
    <w:rsid w:val="6C131F9B"/>
    <w:rsid w:val="6C2DF5B2"/>
    <w:rsid w:val="6C407872"/>
    <w:rsid w:val="6C552AF5"/>
    <w:rsid w:val="6C705C6E"/>
    <w:rsid w:val="6C778D8F"/>
    <w:rsid w:val="6C8AE39C"/>
    <w:rsid w:val="6CAC267A"/>
    <w:rsid w:val="6CCDF556"/>
    <w:rsid w:val="6CD4A672"/>
    <w:rsid w:val="6D027126"/>
    <w:rsid w:val="6D232151"/>
    <w:rsid w:val="6D60E59A"/>
    <w:rsid w:val="6D6974CC"/>
    <w:rsid w:val="6D74DF8E"/>
    <w:rsid w:val="6D831E14"/>
    <w:rsid w:val="6D9284FF"/>
    <w:rsid w:val="6DAA68C1"/>
    <w:rsid w:val="6DC21E14"/>
    <w:rsid w:val="6DCD38BE"/>
    <w:rsid w:val="6E100242"/>
    <w:rsid w:val="6E11C7C2"/>
    <w:rsid w:val="6E31F8BF"/>
    <w:rsid w:val="6E46C7D5"/>
    <w:rsid w:val="6E79C4AE"/>
    <w:rsid w:val="6E8A7113"/>
    <w:rsid w:val="6E9858B1"/>
    <w:rsid w:val="6EA09EBC"/>
    <w:rsid w:val="6EA18EAD"/>
    <w:rsid w:val="6EA1D4F0"/>
    <w:rsid w:val="6EC05B28"/>
    <w:rsid w:val="6ECC8C7D"/>
    <w:rsid w:val="6ED4C9B1"/>
    <w:rsid w:val="6ED6452D"/>
    <w:rsid w:val="6EDF5E34"/>
    <w:rsid w:val="6EE0D8CB"/>
    <w:rsid w:val="6EF16EFB"/>
    <w:rsid w:val="6F085737"/>
    <w:rsid w:val="6F4539BE"/>
    <w:rsid w:val="6F8723E3"/>
    <w:rsid w:val="6FA17A31"/>
    <w:rsid w:val="6FB35A64"/>
    <w:rsid w:val="6FCD3EFE"/>
    <w:rsid w:val="6FDFD36A"/>
    <w:rsid w:val="6FE5E83D"/>
    <w:rsid w:val="6FE63312"/>
    <w:rsid w:val="70069330"/>
    <w:rsid w:val="701775BB"/>
    <w:rsid w:val="701F83DD"/>
    <w:rsid w:val="70313856"/>
    <w:rsid w:val="706AFD3C"/>
    <w:rsid w:val="7085F003"/>
    <w:rsid w:val="70A5CDEB"/>
    <w:rsid w:val="70B433FA"/>
    <w:rsid w:val="70BA21AD"/>
    <w:rsid w:val="70C3A05F"/>
    <w:rsid w:val="70C91A40"/>
    <w:rsid w:val="70D92BF1"/>
    <w:rsid w:val="710C44B8"/>
    <w:rsid w:val="71148639"/>
    <w:rsid w:val="711CE671"/>
    <w:rsid w:val="712B0B70"/>
    <w:rsid w:val="712F7DF9"/>
    <w:rsid w:val="7152974A"/>
    <w:rsid w:val="71545B85"/>
    <w:rsid w:val="7188F371"/>
    <w:rsid w:val="718F0C1B"/>
    <w:rsid w:val="71960B41"/>
    <w:rsid w:val="71D79BBE"/>
    <w:rsid w:val="71D837FB"/>
    <w:rsid w:val="71E6B265"/>
    <w:rsid w:val="72046415"/>
    <w:rsid w:val="7211906E"/>
    <w:rsid w:val="72124274"/>
    <w:rsid w:val="723F50A5"/>
    <w:rsid w:val="726421C6"/>
    <w:rsid w:val="7286529C"/>
    <w:rsid w:val="728A8273"/>
    <w:rsid w:val="72EE1D5D"/>
    <w:rsid w:val="72FEB431"/>
    <w:rsid w:val="737DB355"/>
    <w:rsid w:val="738E58DC"/>
    <w:rsid w:val="73A2EB85"/>
    <w:rsid w:val="73B484DC"/>
    <w:rsid w:val="73B5732F"/>
    <w:rsid w:val="73BBB237"/>
    <w:rsid w:val="73C0AEAF"/>
    <w:rsid w:val="73C895F8"/>
    <w:rsid w:val="73F1C55C"/>
    <w:rsid w:val="7407AFAF"/>
    <w:rsid w:val="742079AE"/>
    <w:rsid w:val="74290708"/>
    <w:rsid w:val="7432CD68"/>
    <w:rsid w:val="743529A2"/>
    <w:rsid w:val="743DD68C"/>
    <w:rsid w:val="746106D0"/>
    <w:rsid w:val="7462DB18"/>
    <w:rsid w:val="74A4A6B8"/>
    <w:rsid w:val="74A80955"/>
    <w:rsid w:val="74BA93BE"/>
    <w:rsid w:val="74C1B8C2"/>
    <w:rsid w:val="750AC002"/>
    <w:rsid w:val="750C9CDA"/>
    <w:rsid w:val="751EFF5B"/>
    <w:rsid w:val="7522E16B"/>
    <w:rsid w:val="75271D05"/>
    <w:rsid w:val="75351B9D"/>
    <w:rsid w:val="7536D832"/>
    <w:rsid w:val="75733111"/>
    <w:rsid w:val="757CFBF5"/>
    <w:rsid w:val="75A29FAC"/>
    <w:rsid w:val="75A3D9CF"/>
    <w:rsid w:val="75C9DE1E"/>
    <w:rsid w:val="75E5F4EE"/>
    <w:rsid w:val="75EAF129"/>
    <w:rsid w:val="75EDFD8A"/>
    <w:rsid w:val="76211F40"/>
    <w:rsid w:val="76245CE5"/>
    <w:rsid w:val="7627DF24"/>
    <w:rsid w:val="7648CF5F"/>
    <w:rsid w:val="765D8FAA"/>
    <w:rsid w:val="766C53EA"/>
    <w:rsid w:val="76A5DAA0"/>
    <w:rsid w:val="76AA2A36"/>
    <w:rsid w:val="771B3B45"/>
    <w:rsid w:val="7748FF65"/>
    <w:rsid w:val="77827CA7"/>
    <w:rsid w:val="7788211F"/>
    <w:rsid w:val="77A9B8CE"/>
    <w:rsid w:val="77CB79DE"/>
    <w:rsid w:val="77EC8D73"/>
    <w:rsid w:val="780A6EB9"/>
    <w:rsid w:val="780ADF81"/>
    <w:rsid w:val="78497177"/>
    <w:rsid w:val="788C3316"/>
    <w:rsid w:val="78AC85ED"/>
    <w:rsid w:val="78B93C9A"/>
    <w:rsid w:val="78BE2CF2"/>
    <w:rsid w:val="78C39F00"/>
    <w:rsid w:val="78C4BE31"/>
    <w:rsid w:val="78E5C1CA"/>
    <w:rsid w:val="78E7553F"/>
    <w:rsid w:val="7904F731"/>
    <w:rsid w:val="7907B58B"/>
    <w:rsid w:val="796C48B9"/>
    <w:rsid w:val="796F3F9D"/>
    <w:rsid w:val="7971633A"/>
    <w:rsid w:val="79C156DC"/>
    <w:rsid w:val="79C38D74"/>
    <w:rsid w:val="7A0502B2"/>
    <w:rsid w:val="7A0AF1B4"/>
    <w:rsid w:val="7A52553B"/>
    <w:rsid w:val="7A60C9E3"/>
    <w:rsid w:val="7A62ED29"/>
    <w:rsid w:val="7A68CC27"/>
    <w:rsid w:val="7A6C1DF9"/>
    <w:rsid w:val="7A828F48"/>
    <w:rsid w:val="7AEA12E0"/>
    <w:rsid w:val="7AF2A290"/>
    <w:rsid w:val="7B01FD64"/>
    <w:rsid w:val="7B2B912F"/>
    <w:rsid w:val="7B2BD2C5"/>
    <w:rsid w:val="7B57F7E3"/>
    <w:rsid w:val="7B5E333B"/>
    <w:rsid w:val="7B5F74DC"/>
    <w:rsid w:val="7B610FA7"/>
    <w:rsid w:val="7B6116A5"/>
    <w:rsid w:val="7B66D76C"/>
    <w:rsid w:val="7B828E6A"/>
    <w:rsid w:val="7B8B542D"/>
    <w:rsid w:val="7B8D7675"/>
    <w:rsid w:val="7BA8EA03"/>
    <w:rsid w:val="7BB092AD"/>
    <w:rsid w:val="7BB280FD"/>
    <w:rsid w:val="7BD3465F"/>
    <w:rsid w:val="7BF676E6"/>
    <w:rsid w:val="7C08335C"/>
    <w:rsid w:val="7C381581"/>
    <w:rsid w:val="7C4E42BD"/>
    <w:rsid w:val="7C7F7B89"/>
    <w:rsid w:val="7C845267"/>
    <w:rsid w:val="7CA0B42F"/>
    <w:rsid w:val="7CA37B77"/>
    <w:rsid w:val="7CA74881"/>
    <w:rsid w:val="7CC5E02B"/>
    <w:rsid w:val="7CE3482F"/>
    <w:rsid w:val="7CEF50DF"/>
    <w:rsid w:val="7CF879D0"/>
    <w:rsid w:val="7D240CA4"/>
    <w:rsid w:val="7D479E18"/>
    <w:rsid w:val="7D5CC36B"/>
    <w:rsid w:val="7D6518A7"/>
    <w:rsid w:val="7D7D86F8"/>
    <w:rsid w:val="7D849852"/>
    <w:rsid w:val="7DAACE59"/>
    <w:rsid w:val="7DF5B9E1"/>
    <w:rsid w:val="7E18DD24"/>
    <w:rsid w:val="7E213BB5"/>
    <w:rsid w:val="7E251E66"/>
    <w:rsid w:val="7E284173"/>
    <w:rsid w:val="7E405C88"/>
    <w:rsid w:val="7E537A27"/>
    <w:rsid w:val="7E590827"/>
    <w:rsid w:val="7E64DE9C"/>
    <w:rsid w:val="7E77849F"/>
    <w:rsid w:val="7E80D2DC"/>
    <w:rsid w:val="7EA2BA97"/>
    <w:rsid w:val="7EB0CBE4"/>
    <w:rsid w:val="7ECC0A27"/>
    <w:rsid w:val="7EDFE2F2"/>
    <w:rsid w:val="7EE1A65E"/>
    <w:rsid w:val="7EE32CC6"/>
    <w:rsid w:val="7EE9EA15"/>
    <w:rsid w:val="7F012129"/>
    <w:rsid w:val="7F0DB949"/>
    <w:rsid w:val="7F134D54"/>
    <w:rsid w:val="7F2FA042"/>
    <w:rsid w:val="7F3B6496"/>
    <w:rsid w:val="7F3E104A"/>
    <w:rsid w:val="7F4CD805"/>
    <w:rsid w:val="7F510732"/>
    <w:rsid w:val="7F516C5C"/>
    <w:rsid w:val="7F744404"/>
    <w:rsid w:val="7F889ADE"/>
    <w:rsid w:val="7FA3B9AB"/>
    <w:rsid w:val="7FBAF747"/>
    <w:rsid w:val="7FBFB71C"/>
    <w:rsid w:val="7FE2523E"/>
    <w:rsid w:val="7FE4143A"/>
    <w:rsid w:val="7FF578C7"/>
    <w:rsid w:val="7FFCF9D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C0B6B0"/>
  <w15:docId w15:val="{CC0E38D4-0D9F-4872-AB9F-9ADB4F303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uiPriority w:val="99"/>
    <w:pPr>
      <w:spacing w:before="100" w:beforeAutospacing="1" w:after="100" w:afterAutospacing="1"/>
    </w:pPr>
    <w:rPr>
      <w:rFonts w:ascii="Arial Unicode MS" w:hAnsi="Arial Unicode MS" w:eastAsia="Arial Unicode MS" w:cs="Arial Unicode M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styleId="StyleBulletedSymbolsymbolLeft063cmHanging063cm" w:customStyle="1">
    <w:name w:val="Style Bulleted Symbol (symbol) Left:  0.63 cm Hanging:  0.63 cm"/>
    <w:basedOn w:val="NoList"/>
    <w:rsid w:val="00E818D6"/>
    <w:pPr>
      <w:numPr>
        <w:numId w:val="8"/>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uiPriority w:val="59"/>
    <w:rsid w:val="001A066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aliases w:val="F5 List Paragraph,Dot pt,No Spacing1,List Paragraph Char Char Char,Indicator Text,List Paragraph1,Colorful List - Accent 11,Numbered Para 1,Bullet 1,Bullet Points,MAIN CONTENT,List Paragraph2,List Paragraph12,Normal numbered,OBC Bullet,L"/>
    <w:basedOn w:val="Normal"/>
    <w:link w:val="ListParagraphChar"/>
    <w:uiPriority w:val="34"/>
    <w:qFormat/>
    <w:rsid w:val="005570B5"/>
    <w:pPr>
      <w:numPr>
        <w:numId w:val="5"/>
      </w:numPr>
      <w:tabs>
        <w:tab w:val="left" w:pos="426"/>
      </w:tabs>
    </w:pPr>
  </w:style>
  <w:style w:type="character" w:styleId="HeaderChar" w:customStyle="1">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styleId="Tableandfigurecaption" w:customStyle="1">
    <w:name w:val="Table and figure caption"/>
    <w:basedOn w:val="Heading2"/>
    <w:rsid w:val="00692627"/>
    <w:pPr>
      <w:ind w:left="360"/>
    </w:pPr>
    <w:rPr>
      <w:bCs/>
      <w:szCs w:val="20"/>
    </w:rPr>
  </w:style>
  <w:style w:type="numbering" w:styleId="StyleNumberedLeft0cmHanging075cm" w:customStyle="1">
    <w:name w:val="Style Numbered Left:  0 cm Hanging:  0.75 cm"/>
    <w:basedOn w:val="NoList"/>
    <w:rsid w:val="00E818D6"/>
    <w:pPr>
      <w:numPr>
        <w:numId w:val="6"/>
      </w:numPr>
    </w:pPr>
  </w:style>
  <w:style w:type="paragraph" w:styleId="Bulletpoints" w:customStyle="1">
    <w:name w:val="Bullet points"/>
    <w:basedOn w:val="Normal"/>
    <w:link w:val="BulletpointsChar"/>
    <w:qFormat/>
    <w:rsid w:val="005570B5"/>
    <w:pPr>
      <w:numPr>
        <w:numId w:val="7"/>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styleId="BulletpointsChar" w:customStyle="1">
    <w:name w:val="Bullet points Char"/>
    <w:link w:val="Bulletpoints"/>
    <w:rsid w:val="005570B5"/>
    <w:rPr>
      <w:color w:val="000000"/>
      <w:sz w:val="24"/>
      <w:szCs w:val="24"/>
    </w:rPr>
  </w:style>
  <w:style w:type="character" w:styleId="QuoteChar" w:customStyle="1">
    <w:name w:val="Quote Char"/>
    <w:link w:val="Quote"/>
    <w:uiPriority w:val="29"/>
    <w:rsid w:val="004A6D2F"/>
    <w:rPr>
      <w:rFonts w:ascii="Arial" w:hAnsi="Arial"/>
      <w:i/>
      <w:iCs/>
      <w:color w:val="000000"/>
      <w:sz w:val="24"/>
      <w:szCs w:val="24"/>
      <w:lang w:eastAsia="en-US"/>
    </w:rPr>
  </w:style>
  <w:style w:type="character" w:styleId="FooterChar" w:customStyle="1">
    <w:name w:val="Footer Char"/>
    <w:aliases w:val="zzFooter Char"/>
    <w:link w:val="Footer"/>
    <w:uiPriority w:val="99"/>
    <w:rsid w:val="004B11AE"/>
    <w:rPr>
      <w:color w:val="000000"/>
      <w:sz w:val="18"/>
      <w:szCs w:val="24"/>
    </w:rPr>
  </w:style>
  <w:style w:type="character" w:styleId="Firstpagetablebold" w:customStyle="1">
    <w:name w:val="First page table: bold"/>
    <w:qFormat/>
    <w:rsid w:val="005D1E27"/>
    <w:rPr>
      <w:rFonts w:ascii="Arial" w:hAnsi="Arial"/>
      <w:b/>
      <w:sz w:val="24"/>
    </w:rPr>
  </w:style>
  <w:style w:type="paragraph" w:styleId="bParagraphtext" w:customStyle="1">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styleId="ListParagraphChar" w:customStyle="1">
    <w:name w:val="List Paragraph Char"/>
    <w:aliases w:val="F5 List Paragraph Char,Dot pt Char,No Spacing1 Char,List Paragraph Char Char Char Char,Indicator Text Char,List Paragraph1 Char,Colorful List - Accent 11 Char,Numbered Para 1 Char,Bullet 1 Char,Bullet Points Char,MAIN CONTENT Char"/>
    <w:link w:val="ListParagraph"/>
    <w:uiPriority w:val="34"/>
    <w:qFormat/>
    <w:rsid w:val="005570B5"/>
    <w:rPr>
      <w:color w:val="000000"/>
      <w:sz w:val="24"/>
      <w:szCs w:val="24"/>
    </w:rPr>
  </w:style>
  <w:style w:type="character" w:styleId="bParagraphtextChar" w:customStyle="1">
    <w:name w:val="bParagraph text Char"/>
    <w:link w:val="bParagraphtext"/>
    <w:rsid w:val="005570B5"/>
    <w:rPr>
      <w:color w:val="000000"/>
      <w:sz w:val="24"/>
      <w:szCs w:val="24"/>
    </w:rPr>
  </w:style>
  <w:style w:type="paragraph" w:styleId="Numberedlist" w:customStyle="1">
    <w:name w:val="Numbered list"/>
    <w:basedOn w:val="Bulletpoints"/>
    <w:link w:val="NumberedlistChar"/>
    <w:qFormat/>
    <w:rsid w:val="004738C5"/>
    <w:pPr>
      <w:numPr>
        <w:numId w:val="9"/>
      </w:numPr>
      <w:ind w:left="993" w:hanging="426"/>
    </w:pPr>
  </w:style>
  <w:style w:type="character" w:styleId="Heading1Char" w:customStyle="1">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styleId="NumberedlistChar" w:customStyle="1">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4">
    <w:name w:val="Table Classic 4"/>
    <w:basedOn w:val="TableNormal"/>
    <w:rsid w:val="00507ECC"/>
    <w:pPr>
      <w:spacing w:after="120"/>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3">
    <w:name w:val="Table Grid 3"/>
    <w:basedOn w:val="TableNormal"/>
    <w:rsid w:val="00507ECC"/>
    <w:pPr>
      <w:spacing w:after="120"/>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LightList-Accent1">
    <w:name w:val="Light List Accent 1"/>
    <w:basedOn w:val="TableNormal"/>
    <w:uiPriority w:val="61"/>
    <w:rsid w:val="00507ECC"/>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character" w:styleId="ui-provider" w:customStyle="1">
    <w:name w:val="ui-provider"/>
    <w:basedOn w:val="DefaultParagraphFont"/>
    <w:rsid w:val="00691458"/>
  </w:style>
  <w:style w:type="paragraph" w:styleId="xmsonormal" w:customStyle="1">
    <w:name w:val="x_msonormal"/>
    <w:basedOn w:val="Normal"/>
    <w:rsid w:val="00D56239"/>
    <w:pPr>
      <w:spacing w:before="100" w:beforeAutospacing="1" w:after="100" w:afterAutospacing="1"/>
    </w:pPr>
    <w:rPr>
      <w:rFonts w:ascii="Times New Roman" w:hAnsi="Times New Roman"/>
      <w:color w:val="auto"/>
    </w:rPr>
  </w:style>
  <w:style w:type="character" w:styleId="CommentTextChar" w:customStyle="1">
    <w:name w:val="Comment Text Char"/>
    <w:basedOn w:val="DefaultParagraphFont"/>
    <w:link w:val="CommentText"/>
    <w:semiHidden/>
    <w:rsid w:val="005D6343"/>
    <w:rPr>
      <w:color w:val="000000"/>
    </w:rPr>
  </w:style>
  <w:style w:type="character" w:styleId="Mention1" w:customStyle="1">
    <w:name w:val="Mention1"/>
    <w:basedOn w:val="DefaultParagraphFont"/>
    <w:uiPriority w:val="99"/>
    <w:unhideWhenUsed/>
    <w:rPr>
      <w:color w:val="2B579A"/>
      <w:shd w:val="clear" w:color="auto" w:fill="E6E6E6"/>
    </w:rPr>
  </w:style>
  <w:style w:type="character" w:styleId="FootnoteReference">
    <w:name w:val="footnote reference"/>
    <w:basedOn w:val="DefaultParagraphFont"/>
    <w:uiPriority w:val="99"/>
    <w:semiHidden/>
    <w:unhideWhenUsed/>
    <w:rPr>
      <w:vertAlign w:val="superscript"/>
    </w:rPr>
  </w:style>
  <w:style w:type="character" w:styleId="FootnoteTextChar" w:customStyle="1">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pPr>
    <w:rPr>
      <w:sz w:val="20"/>
      <w:szCs w:val="20"/>
    </w:rPr>
  </w:style>
  <w:style w:type="character" w:styleId="FollowedHyperlink">
    <w:name w:val="FollowedHyperlink"/>
    <w:basedOn w:val="DefaultParagraphFont"/>
    <w:semiHidden/>
    <w:unhideWhenUsed/>
    <w:rsid w:val="00A71305"/>
    <w:rPr>
      <w:color w:val="800080" w:themeColor="followedHyperlink"/>
      <w:u w:val="single"/>
    </w:rPr>
  </w:style>
  <w:style w:type="character" w:styleId="eop" w:customStyle="1">
    <w:name w:val="eop"/>
    <w:basedOn w:val="DefaultParagraphFont"/>
    <w:uiPriority w:val="1"/>
    <w:rsid w:val="1D0AD906"/>
    <w:rPr>
      <w:rFonts w:asciiTheme="minorHAnsi" w:hAnsiTheme="minorHAnsi" w:eastAsiaTheme="minorEastAsia" w:cstheme="minorBidi"/>
      <w:sz w:val="22"/>
      <w:szCs w:val="22"/>
    </w:rPr>
  </w:style>
  <w:style w:type="character" w:styleId="normaltextrun" w:customStyle="1">
    <w:name w:val="normaltextrun"/>
    <w:basedOn w:val="DefaultParagraphFont"/>
    <w:uiPriority w:val="1"/>
    <w:rsid w:val="1D0AD906"/>
    <w:rPr>
      <w:rFonts w:asciiTheme="minorHAnsi" w:hAnsiTheme="minorHAnsi" w:eastAsiaTheme="minorEastAsia" w:cstheme="minorBidi"/>
      <w:sz w:val="22"/>
      <w:szCs w:val="22"/>
    </w:rPr>
  </w:style>
  <w:style w:type="character" w:styleId="UnresolvedMention">
    <w:name w:val="Unresolved Mention"/>
    <w:basedOn w:val="DefaultParagraphFont"/>
    <w:uiPriority w:val="99"/>
    <w:semiHidden/>
    <w:unhideWhenUsed/>
    <w:rsid w:val="00BA07CE"/>
    <w:rPr>
      <w:color w:val="605E5C"/>
      <w:shd w:val="clear" w:color="auto" w:fill="E1DFDD"/>
    </w:rPr>
  </w:style>
  <w:style w:type="character" w:styleId="Mention">
    <w:name w:val="Mention"/>
    <w:basedOn w:val="DefaultParagraphFont"/>
    <w:uiPriority w:val="99"/>
    <w:unhideWhenUsed/>
    <w:rsid w:val="00004C5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28469">
      <w:bodyDiv w:val="1"/>
      <w:marLeft w:val="0"/>
      <w:marRight w:val="0"/>
      <w:marTop w:val="0"/>
      <w:marBottom w:val="0"/>
      <w:divBdr>
        <w:top w:val="none" w:sz="0" w:space="0" w:color="auto"/>
        <w:left w:val="none" w:sz="0" w:space="0" w:color="auto"/>
        <w:bottom w:val="none" w:sz="0" w:space="0" w:color="auto"/>
        <w:right w:val="none" w:sz="0" w:space="0" w:color="auto"/>
      </w:divBdr>
    </w:div>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421219760">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911037322">
      <w:bodyDiv w:val="1"/>
      <w:marLeft w:val="0"/>
      <w:marRight w:val="0"/>
      <w:marTop w:val="0"/>
      <w:marBottom w:val="0"/>
      <w:divBdr>
        <w:top w:val="none" w:sz="0" w:space="0" w:color="auto"/>
        <w:left w:val="none" w:sz="0" w:space="0" w:color="auto"/>
        <w:bottom w:val="none" w:sz="0" w:space="0" w:color="auto"/>
        <w:right w:val="none" w:sz="0" w:space="0" w:color="auto"/>
      </w:divBdr>
    </w:div>
    <w:div w:id="1229877081">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 w:id="188298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mycouncil.oxford.gov.uk/documents/s79697/Appendix%201%20-%20Year%202%20Action%20Plan.pdf"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www.oxford.gov.uk/housing/housing-homelessness-rough-sleeping-strategy"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scohen@oxford.gov.uk"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microsoft.com/office/2019/05/relationships/documenttasks" Target="documenttasks/documenttasks1.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A57F08E0-2B7D-4CD6-A655-98C118DA2E27}">
    <t:Anchor>
      <t:Comment id="1332587860"/>
    </t:Anchor>
    <t:History>
      <t:Event id="{024EC9A9-1871-443B-96FC-495FE4AF4C7E}" time="2025-05-30T08:22:20.115Z">
        <t:Attribution userId="S::scohen@oxford.gov.uk::83998f0a-9103-481a-8d58-b943b4bcadfd" userProvider="AD" userName="COHEN Stephen"/>
        <t:Anchor>
          <t:Comment id="1332587860"/>
        </t:Anchor>
        <t:Create/>
      </t:Event>
      <t:Event id="{BA7B52AC-C9B7-4626-95D4-CE7151C132F3}" time="2025-05-30T08:22:20.115Z">
        <t:Attribution userId="S::scohen@oxford.gov.uk::83998f0a-9103-481a-8d58-b943b4bcadfd" userProvider="AD" userName="COHEN Stephen"/>
        <t:Anchor>
          <t:Comment id="1332587860"/>
        </t:Anchor>
        <t:Assign userId="S::jajones@oxford.gov.uk::b9bc19db-1cdd-4c80-8cf4-339430eac3de" userProvider="AD" userName="JONES Jason"/>
      </t:Event>
      <t:Event id="{7418A659-C100-4E52-A2A0-A6901B88BC6E}" time="2025-05-30T08:22:20.115Z">
        <t:Attribution userId="S::scohen@oxford.gov.uk::83998f0a-9103-481a-8d58-b943b4bcadfd" userProvider="AD" userName="COHEN Stephen"/>
        <t:Anchor>
          <t:Comment id="1332587860"/>
        </t:Anchor>
        <t:SetTitle title="@JONES Jason - Can you check these figures, the Strategy &amp; Service Development seems high."/>
      </t:Event>
      <t:Event id="{ED5A0DDE-F8FD-44AA-9121-27A1EE49E5DC}" time="2025-06-02T18:51:09.481Z">
        <t:Attribution userId="S::jajones@oxford.gov.uk::b9bc19db-1cdd-4c80-8cf4-339430eac3de" userProvider="AD" userName="JONES Jason"/>
        <t:Progress percentComplete="100"/>
      </t:Event>
    </t:History>
  </t:Task>
  <t:Task id="{54AD1273-66EF-41AB-8185-A8CD95910F21}">
    <t:Anchor>
      <t:Comment id="1461815825"/>
    </t:Anchor>
    <t:History>
      <t:Event id="{C1B4DAE9-AEBC-464A-8B25-E66F15945074}" time="2025-06-04T11:51:09.301Z">
        <t:Attribution userId="S::scohen@oxford.gov.uk::83998f0a-9103-481a-8d58-b943b4bcadfd" userProvider="AD" userName="COHEN Stephen"/>
        <t:Anchor>
          <t:Comment id="240199715"/>
        </t:Anchor>
        <t:Create/>
      </t:Event>
      <t:Event id="{3A0DD48A-8715-4490-87EB-1A261678F878}" time="2025-06-04T11:51:09.301Z">
        <t:Attribution userId="S::scohen@oxford.gov.uk::83998f0a-9103-481a-8d58-b943b4bcadfd" userProvider="AD" userName="COHEN Stephen"/>
        <t:Anchor>
          <t:Comment id="240199715"/>
        </t:Anchor>
        <t:Assign userId="S::dscholes@oxford.gov.uk::cd2b4b9a-7df8-4e3e-a30b-e9ab1ab8b75a" userProvider="AD" userName="SCHOLES Dave"/>
      </t:Event>
      <t:Event id="{1318A701-4BFA-42FA-8F31-EA9839AD177A}" time="2025-06-04T11:51:09.301Z">
        <t:Attribution userId="S::scohen@oxford.gov.uk::83998f0a-9103-481a-8d58-b943b4bcadfd" userProvider="AD" userName="COHEN Stephen"/>
        <t:Anchor>
          <t:Comment id="240199715"/>
        </t:Anchor>
        <t:SetTitle title="@SCHOLES Dave - do you have any thoughts for mitigation on this Dave as per Ali’s commen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CEBDF-3A1E-4D76-BCF4-6DD491479C9F}">
  <ds:schemaRefs>
    <ds:schemaRef ds:uri="http://schemas.microsoft.com/sharepoint/v3/contenttype/forms"/>
  </ds:schemaRefs>
</ds:datastoreItem>
</file>

<file path=customXml/itemProps2.xml><?xml version="1.0" encoding="utf-8"?>
<ds:datastoreItem xmlns:ds="http://schemas.openxmlformats.org/officeDocument/2006/customXml" ds:itemID="{2D8C17C4-9508-4854-AF87-074B9DFE8D91}">
  <ds:schemaRefs>
    <ds:schemaRef ds:uri="http://schemas.microsoft.com/office/2006/metadata/properties"/>
    <ds:schemaRef ds:uri="http://schemas.microsoft.com/office/infopath/2007/PartnerControls"/>
    <ds:schemaRef ds:uri="36fab730-4a71-49f4-a555-b194763ac115"/>
  </ds:schemaRefs>
</ds:datastoreItem>
</file>

<file path=customXml/itemProps3.xml><?xml version="1.0" encoding="utf-8"?>
<ds:datastoreItem xmlns:ds="http://schemas.openxmlformats.org/officeDocument/2006/customXml" ds:itemID="{B4267E8B-531E-4CD2-A1C7-1E6FDC2CE49F}"/>
</file>

<file path=customXml/itemProps4.xml><?xml version="1.0" encoding="utf-8"?>
<ds:datastoreItem xmlns:ds="http://schemas.openxmlformats.org/officeDocument/2006/customXml" ds:itemID="{2FBA0F63-1F3D-40C0-B4B8-B25860123C5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Oxford City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jmitchell</dc:creator>
  <cp:keywords>OxCityCouncil Report</cp:keywords>
  <cp:lastModifiedBy>MCCOLLUM Brenda</cp:lastModifiedBy>
  <cp:revision>405</cp:revision>
  <cp:lastPrinted>2023-04-20T06:19:00Z</cp:lastPrinted>
  <dcterms:created xsi:type="dcterms:W3CDTF">2024-10-12T08:19:00Z</dcterms:created>
  <dcterms:modified xsi:type="dcterms:W3CDTF">2025-06-23T08:50:13Z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y fmtid="{D5CDD505-2E9C-101B-9397-08002B2CF9AE}" pid="3" name="GrammarlyDocumentId">
    <vt:lpwstr>2a9965c86305942df1249770b2f6c14b502684fe42ebc0645f99d129e6158229</vt:lpwstr>
  </property>
  <property fmtid="{D5CDD505-2E9C-101B-9397-08002B2CF9AE}" pid="4" name="Order">
    <vt:r8>234200</vt:r8>
  </property>
  <property fmtid="{D5CDD505-2E9C-101B-9397-08002B2CF9AE}" pid="5" name="ComplianceAssetId">
    <vt:lpwstr/>
  </property>
  <property fmtid="{D5CDD505-2E9C-101B-9397-08002B2CF9AE}" pid="6" name="_activity">
    <vt:lpwstr>{"FileActivityType":"9","FileActivityTimeStamp":"2025-06-05T19:30:58.183Z","FileActivityUsersOnPage":[{"DisplayName":"COHEN Stephen","Id":"scohen@oxford.gov.uk"},{"DisplayName":"PARRY Nerys","Id":"nparry@oxford.gov.uk"}],"FileActivityNavigationId":null}</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